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6F6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rPr>
        <w:t>佛山市高明区中医院</w:t>
      </w:r>
      <w:r>
        <w:rPr>
          <w:rFonts w:hint="eastAsia" w:ascii="仿宋_GB2312" w:hAnsi="仿宋_GB2312" w:eastAsia="仿宋_GB2312" w:cs="仿宋_GB2312"/>
          <w:b/>
          <w:bCs/>
          <w:color w:val="auto"/>
          <w:sz w:val="44"/>
          <w:szCs w:val="44"/>
          <w:highlight w:val="none"/>
          <w:lang w:eastAsia="zh-CN"/>
        </w:rPr>
        <w:t>【</w:t>
      </w:r>
      <w:r>
        <w:rPr>
          <w:rFonts w:hint="eastAsia" w:ascii="仿宋_GB2312" w:hAnsi="仿宋_GB2312" w:eastAsia="仿宋_GB2312" w:cs="仿宋_GB2312"/>
          <w:b/>
          <w:bCs/>
          <w:color w:val="auto"/>
          <w:sz w:val="44"/>
          <w:szCs w:val="44"/>
          <w:highlight w:val="none"/>
        </w:rPr>
        <w:t>招标采购代理机构</w:t>
      </w:r>
      <w:r>
        <w:rPr>
          <w:rFonts w:hint="eastAsia" w:ascii="仿宋_GB2312" w:hAnsi="仿宋_GB2312" w:eastAsia="仿宋_GB2312" w:cs="仿宋_GB2312"/>
          <w:b/>
          <w:bCs/>
          <w:color w:val="auto"/>
          <w:sz w:val="44"/>
          <w:szCs w:val="44"/>
          <w:highlight w:val="none"/>
          <w:lang w:eastAsia="zh-CN"/>
        </w:rPr>
        <w:t>】</w:t>
      </w:r>
    </w:p>
    <w:p w14:paraId="3F0274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lang w:val="en-US" w:eastAsia="zh-CN"/>
        </w:rPr>
        <w:t>服务项目采购公告</w:t>
      </w:r>
    </w:p>
    <w:p w14:paraId="0D9AE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各供应商：</w:t>
      </w:r>
    </w:p>
    <w:p w14:paraId="56A6FE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我院招标采购代理机构采购服务项目现进入采</w:t>
      </w:r>
      <w:bookmarkStart w:id="4" w:name="_GoBack"/>
      <w:bookmarkEnd w:id="4"/>
      <w:r>
        <w:rPr>
          <w:rFonts w:hint="eastAsia" w:ascii="仿宋_GB2312" w:hAnsi="仿宋_GB2312" w:eastAsia="仿宋_GB2312" w:cs="仿宋_GB2312"/>
          <w:color w:val="auto"/>
          <w:kern w:val="0"/>
          <w:sz w:val="28"/>
          <w:szCs w:val="28"/>
          <w:highlight w:val="none"/>
          <w:lang w:val="en-US" w:eastAsia="zh-CN"/>
        </w:rPr>
        <w:t>购阶段，欢迎符合资格条件的供应商前来报名参与。</w:t>
      </w:r>
      <w:r>
        <w:rPr>
          <w:rFonts w:ascii="仿宋_GB2312" w:hAnsi="宋体" w:eastAsia="仿宋_GB2312" w:cs="仿宋_GB2312"/>
          <w:i w:val="0"/>
          <w:iCs w:val="0"/>
          <w:caps w:val="0"/>
          <w:color w:val="auto"/>
          <w:spacing w:val="0"/>
          <w:sz w:val="28"/>
          <w:szCs w:val="28"/>
          <w:highlight w:val="none"/>
          <w:shd w:val="clear" w:fill="FFFFFF"/>
        </w:rPr>
        <w:t>我院将对报名供应商进行资格审核，</w:t>
      </w:r>
      <w:r>
        <w:rPr>
          <w:rFonts w:hint="eastAsia" w:ascii="仿宋_GB2312" w:hAnsi="仿宋_GB2312" w:eastAsia="仿宋_GB2312" w:cs="仿宋_GB2312"/>
          <w:color w:val="auto"/>
          <w:kern w:val="0"/>
          <w:sz w:val="28"/>
          <w:szCs w:val="28"/>
          <w:highlight w:val="none"/>
          <w:lang w:val="en-US" w:eastAsia="zh-CN"/>
        </w:rPr>
        <w:t>邀请符合我院需求的供应商进行院内采购论证（谈判）会，具体时间另行通知。本项目不属于政府采购类。</w:t>
      </w:r>
    </w:p>
    <w:p w14:paraId="22F646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一、采购项目概况</w:t>
      </w:r>
    </w:p>
    <w:p w14:paraId="5C6C68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项目名称：招标采购代理机构</w:t>
      </w:r>
      <w:r>
        <w:rPr>
          <w:rFonts w:hint="eastAsia" w:ascii="仿宋_GB2312" w:hAnsi="仿宋_GB2312" w:eastAsia="仿宋_GB2312" w:cs="仿宋_GB2312"/>
          <w:color w:val="auto"/>
          <w:sz w:val="28"/>
          <w:szCs w:val="28"/>
          <w:highlight w:val="none"/>
          <w:lang w:val="en-US" w:eastAsia="zh-CN"/>
        </w:rPr>
        <w:t>服务项目</w:t>
      </w:r>
    </w:p>
    <w:p w14:paraId="26A803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2、服务期：1年（自双方签订本合同之日起开始计算）</w:t>
      </w:r>
    </w:p>
    <w:p w14:paraId="6DC4B7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成交</w:t>
      </w:r>
      <w:r>
        <w:rPr>
          <w:rFonts w:hint="eastAsia" w:ascii="仿宋_GB2312" w:hAnsi="仿宋_GB2312" w:eastAsia="仿宋_GB2312" w:cs="仿宋_GB2312"/>
          <w:color w:val="auto"/>
          <w:sz w:val="28"/>
          <w:szCs w:val="28"/>
          <w:highlight w:val="none"/>
          <w:lang w:val="en-US" w:eastAsia="zh-CN"/>
        </w:rPr>
        <w:t>服务公司</w:t>
      </w:r>
      <w:r>
        <w:rPr>
          <w:rFonts w:hint="eastAsia" w:ascii="仿宋_GB2312" w:hAnsi="仿宋_GB2312" w:eastAsia="仿宋_GB2312" w:cs="仿宋_GB2312"/>
          <w:color w:val="auto"/>
          <w:sz w:val="28"/>
          <w:szCs w:val="28"/>
          <w:highlight w:val="none"/>
        </w:rPr>
        <w:t>数量：3 家</w:t>
      </w:r>
    </w:p>
    <w:p w14:paraId="29722A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核心要求：供应商须完全响应本文件附件</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《招标采购代理机构</w:t>
      </w: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rPr>
        <w:t>项目</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用户需求书》全部内容</w:t>
      </w:r>
      <w:r>
        <w:rPr>
          <w:rFonts w:hint="eastAsia" w:ascii="仿宋_GB2312" w:hAnsi="仿宋_GB2312" w:eastAsia="仿宋_GB2312" w:cs="仿宋_GB2312"/>
          <w:color w:val="auto"/>
          <w:sz w:val="28"/>
          <w:szCs w:val="28"/>
          <w:highlight w:val="none"/>
          <w:lang w:eastAsia="zh-CN"/>
        </w:rPr>
        <w:t>。</w:t>
      </w:r>
    </w:p>
    <w:p w14:paraId="4E8CF0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服务性质：本次</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为确定委托意向，无实质业务；成交后签订框架协议，实际项目代理时另行签订具体委托代理协议</w:t>
      </w:r>
      <w:r>
        <w:rPr>
          <w:rFonts w:hint="eastAsia" w:ascii="仿宋_GB2312" w:hAnsi="仿宋_GB2312" w:eastAsia="仿宋_GB2312" w:cs="仿宋_GB2312"/>
          <w:color w:val="auto"/>
          <w:sz w:val="28"/>
          <w:szCs w:val="28"/>
          <w:highlight w:val="none"/>
          <w:lang w:eastAsia="zh-CN"/>
        </w:rPr>
        <w:t>。</w:t>
      </w:r>
    </w:p>
    <w:p w14:paraId="528ECF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二、供应商报名资格要求</w:t>
      </w:r>
    </w:p>
    <w:p w14:paraId="1D55E9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供应商须同时满足以下全部资格条件，任一条件不满足则报名无效：</w:t>
      </w:r>
    </w:p>
    <w:p w14:paraId="4EEC4A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具有独立承担民事责任的能力，为在中华人民共和国境内注册的法人。</w:t>
      </w:r>
    </w:p>
    <w:p w14:paraId="2E11C5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21F2522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具有依法缴纳税收和社会保障资金的良好记录。</w:t>
      </w:r>
    </w:p>
    <w:p w14:paraId="17797F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具有履行合同所必需的设备和专业技术能力。</w:t>
      </w:r>
    </w:p>
    <w:p w14:paraId="14295C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已在中国政府采购网备案登记，且列入广东省政府采购网《代理机构名录》。</w:t>
      </w:r>
    </w:p>
    <w:p w14:paraId="1552C2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在佛山市高明区内设有固定</w:t>
      </w:r>
      <w:r>
        <w:rPr>
          <w:rFonts w:hint="eastAsia" w:ascii="仿宋_GB2312" w:hAnsi="仿宋_GB2312" w:eastAsia="仿宋_GB2312" w:cs="仿宋_GB2312"/>
          <w:color w:val="auto"/>
          <w:kern w:val="2"/>
          <w:sz w:val="28"/>
          <w:szCs w:val="28"/>
          <w:highlight w:val="none"/>
          <w:lang w:val="en-US" w:eastAsia="zh-CN" w:bidi="ar-SA"/>
        </w:rPr>
        <w:t>办公场所,办公场所面积不少于200平方米，须配备独立的开标室、独立的评标室（评标室内配备卫生间），并安装监控视频等相关设备，常驻办公人员不少于5人。</w:t>
      </w:r>
    </w:p>
    <w:p w14:paraId="698783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参加采购活动前 3 年内，经营活动中无重大违法记录（重大违法记录定义：因违法经营受到刑事处罚，或责令停产停业、吊销许可证 / 执照，或 200 万元及以上罚款；行业标准高于 200 万元的，从其规定）。</w:t>
      </w:r>
    </w:p>
    <w:p w14:paraId="7CE010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未被列入 “信用中国” 网站（</w:t>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HYPERLINK "https://www.creditchina.gov.cn" \t "_blank" </w:instrText>
      </w:r>
      <w:r>
        <w:rPr>
          <w:rFonts w:hint="eastAsia" w:ascii="仿宋_GB2312" w:hAnsi="仿宋_GB2312" w:eastAsia="仿宋_GB2312" w:cs="仿宋_GB2312"/>
          <w:color w:val="auto"/>
          <w:sz w:val="28"/>
          <w:szCs w:val="28"/>
          <w:highlight w:val="none"/>
        </w:rPr>
        <w:fldChar w:fldCharType="separate"/>
      </w:r>
      <w:r>
        <w:rPr>
          <w:rStyle w:val="14"/>
          <w:rFonts w:hint="eastAsia" w:ascii="仿宋_GB2312" w:hAnsi="仿宋_GB2312" w:eastAsia="仿宋_GB2312" w:cs="仿宋_GB2312"/>
          <w:color w:val="auto"/>
          <w:sz w:val="28"/>
          <w:szCs w:val="28"/>
          <w:highlight w:val="none"/>
        </w:rPr>
        <w:t>www.creditchina.gov.cn</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）“失信被执行人 / 重大税收违法失信主体 / 政府采购严重违法失信行为” 记录名单。</w:t>
      </w:r>
    </w:p>
    <w:p w14:paraId="508E079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360" w:leftChars="0" w:right="0" w:rightChars="0" w:firstLine="840" w:firstLineChars="3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本项目不接受联合体参与。</w:t>
      </w:r>
    </w:p>
    <w:p w14:paraId="527212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三、报名资料提交要求</w:t>
      </w:r>
    </w:p>
    <w:p w14:paraId="29A3CB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（一）通用要求</w:t>
      </w:r>
    </w:p>
    <w:p w14:paraId="5F9D26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所有资料均为</w:t>
      </w:r>
      <w:r>
        <w:rPr>
          <w:rStyle w:val="13"/>
          <w:rFonts w:hint="eastAsia" w:ascii="仿宋_GB2312" w:hAnsi="仿宋_GB2312" w:eastAsia="仿宋_GB2312" w:cs="仿宋_GB2312"/>
          <w:b/>
          <w:bCs/>
          <w:color w:val="auto"/>
          <w:sz w:val="28"/>
          <w:szCs w:val="28"/>
          <w:highlight w:val="none"/>
        </w:rPr>
        <w:t>纸质版</w:t>
      </w:r>
      <w:r>
        <w:rPr>
          <w:rFonts w:hint="eastAsia" w:ascii="仿宋_GB2312" w:hAnsi="仿宋_GB2312" w:eastAsia="仿宋_GB2312" w:cs="仿宋_GB2312"/>
          <w:color w:val="auto"/>
          <w:sz w:val="28"/>
          <w:szCs w:val="28"/>
          <w:highlight w:val="none"/>
        </w:rPr>
        <w:t>，采用 A4 纸双面打印，按指定顺序装订成册，</w:t>
      </w:r>
      <w:r>
        <w:rPr>
          <w:rStyle w:val="13"/>
          <w:rFonts w:hint="eastAsia" w:ascii="仿宋_GB2312" w:hAnsi="仿宋_GB2312" w:eastAsia="仿宋_GB2312" w:cs="仿宋_GB2312"/>
          <w:b/>
          <w:bCs/>
          <w:color w:val="auto"/>
          <w:sz w:val="28"/>
          <w:szCs w:val="28"/>
          <w:highlight w:val="none"/>
        </w:rPr>
        <w:t>每页加盖供应商公章</w:t>
      </w:r>
      <w:r>
        <w:rPr>
          <w:rFonts w:hint="eastAsia" w:ascii="仿宋_GB2312" w:hAnsi="仿宋_GB2312" w:eastAsia="仿宋_GB2312" w:cs="仿宋_GB2312"/>
          <w:color w:val="auto"/>
          <w:sz w:val="28"/>
          <w:szCs w:val="28"/>
          <w:highlight w:val="none"/>
        </w:rPr>
        <w:t>。</w:t>
      </w:r>
    </w:p>
    <w:p w14:paraId="2B8621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资料一式</w:t>
      </w:r>
      <w:r>
        <w:rPr>
          <w:rStyle w:val="13"/>
          <w:rFonts w:hint="eastAsia" w:ascii="仿宋_GB2312" w:hAnsi="仿宋_GB2312" w:eastAsia="仿宋_GB2312" w:cs="仿宋_GB2312"/>
          <w:b/>
          <w:bCs/>
          <w:color w:val="auto"/>
          <w:sz w:val="28"/>
          <w:szCs w:val="28"/>
          <w:highlight w:val="none"/>
        </w:rPr>
        <w:t>一份</w:t>
      </w:r>
      <w:r>
        <w:rPr>
          <w:rFonts w:hint="eastAsia" w:ascii="仿宋_GB2312" w:hAnsi="仿宋_GB2312" w:eastAsia="仿宋_GB2312" w:cs="仿宋_GB2312"/>
          <w:color w:val="auto"/>
          <w:sz w:val="28"/>
          <w:szCs w:val="28"/>
          <w:highlight w:val="none"/>
        </w:rPr>
        <w:t>，复印件清晰可辨，所有证明文件均在有效期内，否则视为报名无效。</w:t>
      </w:r>
    </w:p>
    <w:p w14:paraId="0617A9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提交材料必须真实可靠，虚假材料将取消报名资格并列入医院供应商诚信黑名单。</w:t>
      </w:r>
    </w:p>
    <w:p w14:paraId="57040C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（二）资料清单及顺序</w:t>
      </w:r>
    </w:p>
    <w:p w14:paraId="69A188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报名资料封面（格式见附件2）；</w:t>
      </w:r>
    </w:p>
    <w:p w14:paraId="60788B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报名文件目录（格式见附件3）；</w:t>
      </w:r>
    </w:p>
    <w:p w14:paraId="7516EA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有效主体证明复印件（营业执照）；</w:t>
      </w:r>
    </w:p>
    <w:p w14:paraId="4D70C3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《供应商资格信用承诺函》（按附件4 格式，原件加盖公章）；</w:t>
      </w:r>
    </w:p>
    <w:p w14:paraId="06C112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“信用中国” 网站《信用信息报告》（下载日期在本</w:t>
      </w:r>
      <w:r>
        <w:rPr>
          <w:rFonts w:hint="eastAsia" w:ascii="仿宋_GB2312" w:hAnsi="仿宋_GB2312" w:eastAsia="仿宋_GB2312" w:cs="仿宋_GB2312"/>
          <w:color w:val="auto"/>
          <w:sz w:val="28"/>
          <w:szCs w:val="28"/>
          <w:highlight w:val="none"/>
          <w:lang w:val="en-US" w:eastAsia="zh-CN"/>
        </w:rPr>
        <w:t>采购文件邀请</w:t>
      </w:r>
      <w:r>
        <w:rPr>
          <w:rFonts w:hint="eastAsia" w:ascii="仿宋_GB2312" w:hAnsi="仿宋_GB2312" w:eastAsia="仿宋_GB2312" w:cs="仿宋_GB2312"/>
          <w:color w:val="auto"/>
          <w:sz w:val="28"/>
          <w:szCs w:val="28"/>
          <w:highlight w:val="none"/>
        </w:rPr>
        <w:t>之后，打印并盖章）；</w:t>
      </w:r>
    </w:p>
    <w:p w14:paraId="58BBD9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法人代表参与：法人代表证明书（附件5）+ 法人代表二代身份证复印件（原件备核）；</w:t>
      </w:r>
    </w:p>
    <w:p w14:paraId="2DF212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授权代理人参与：法人代表证明书 + 法人授权书（附件6）+ 双方二代身份证复印件（原件备核）+ 授权代理人近 3 个月内社保缴费证明；</w:t>
      </w:r>
    </w:p>
    <w:p w14:paraId="7FC16D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中国政府采购网备案及广东省政府采购网代理机构名录证明材料（盖章）；</w:t>
      </w:r>
    </w:p>
    <w:p w14:paraId="750EF7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kern w:val="2"/>
          <w:sz w:val="28"/>
          <w:szCs w:val="28"/>
          <w:highlight w:val="none"/>
          <w:lang w:val="en-US" w:eastAsia="zh-CN" w:bidi="ar-SA"/>
        </w:rPr>
        <w:t>报名供应商</w:t>
      </w:r>
      <w:r>
        <w:rPr>
          <w:rFonts w:hint="eastAsia" w:ascii="仿宋_GB2312" w:hAnsi="仿宋_GB2312" w:eastAsia="仿宋_GB2312" w:cs="仿宋_GB2312"/>
          <w:color w:val="auto"/>
          <w:sz w:val="28"/>
          <w:szCs w:val="28"/>
          <w:highlight w:val="none"/>
        </w:rPr>
        <w:t>在佛山市高明区内设有固定</w:t>
      </w:r>
      <w:r>
        <w:rPr>
          <w:rFonts w:hint="eastAsia" w:ascii="仿宋_GB2312" w:hAnsi="仿宋_GB2312" w:eastAsia="仿宋_GB2312" w:cs="仿宋_GB2312"/>
          <w:color w:val="auto"/>
          <w:kern w:val="2"/>
          <w:sz w:val="28"/>
          <w:szCs w:val="28"/>
          <w:highlight w:val="none"/>
          <w:lang w:val="en-US" w:eastAsia="zh-CN" w:bidi="ar-SA"/>
        </w:rPr>
        <w:t>办公场所,办公场所面积不少于200平方米，须配备独立的开标室、独立的评标室（评标室内配备卫生间），并安装监控视频等相关设备。</w:t>
      </w:r>
    </w:p>
    <w:p w14:paraId="77806E9D">
      <w:pPr>
        <w:pStyle w:val="9"/>
        <w:keepNext w:val="0"/>
        <w:keepLines w:val="0"/>
        <w:pageBreakBefore w:val="0"/>
        <w:widowControl/>
        <w:shd w:val="clear" w:fill="FFFFFF"/>
        <w:kinsoku/>
        <w:wordWrap/>
        <w:overflowPunct/>
        <w:topLinePunct w:val="0"/>
        <w:autoSpaceDE/>
        <w:autoSpaceDN/>
        <w:bidi w:val="0"/>
        <w:adjustRightInd/>
        <w:snapToGrid/>
        <w:spacing w:before="0" w:beforeAutospacing="0" w:afterAutospacing="0" w:line="360" w:lineRule="auto"/>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注：报名供应商根据实际自拟格式编写证明材料并加盖公章，如产权证明复印件或租赁合同复印件、办公场所平方数证明材料及须配备独立的开标室、独立的评标室（评标室内配备卫生间），并安装监控视频等相关设备（开标室、评标室现场及相关设备照片）。</w:t>
      </w:r>
    </w:p>
    <w:p w14:paraId="49D198A8">
      <w:pPr>
        <w:pStyle w:val="9"/>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常驻办公人员不少于5人。</w:t>
      </w:r>
    </w:p>
    <w:p w14:paraId="732D571C">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注：报名供应商</w:t>
      </w:r>
      <w:r>
        <w:rPr>
          <w:rFonts w:hint="eastAsia" w:ascii="仿宋_GB2312" w:hAnsi="仿宋_GB2312" w:eastAsia="仿宋_GB2312" w:cs="仿宋_GB2312"/>
          <w:color w:val="auto"/>
          <w:kern w:val="2"/>
          <w:sz w:val="28"/>
          <w:szCs w:val="28"/>
          <w:highlight w:val="none"/>
          <w:lang w:val="zh-CN" w:eastAsia="zh-CN" w:bidi="ar-SA"/>
        </w:rPr>
        <w:t>提供《</w:t>
      </w:r>
      <w:r>
        <w:rPr>
          <w:rFonts w:hint="eastAsia" w:ascii="仿宋_GB2312" w:hAnsi="仿宋_GB2312" w:eastAsia="仿宋_GB2312" w:cs="仿宋_GB2312"/>
          <w:color w:val="auto"/>
          <w:kern w:val="2"/>
          <w:sz w:val="28"/>
          <w:szCs w:val="28"/>
          <w:highlight w:val="none"/>
          <w:lang w:val="en-US" w:eastAsia="zh-CN" w:bidi="ar-SA"/>
        </w:rPr>
        <w:t>常驻办公人员表</w:t>
      </w:r>
      <w:r>
        <w:rPr>
          <w:rFonts w:hint="eastAsia" w:ascii="仿宋_GB2312" w:hAnsi="仿宋_GB2312" w:eastAsia="仿宋_GB2312" w:cs="仿宋_GB2312"/>
          <w:color w:val="auto"/>
          <w:kern w:val="2"/>
          <w:sz w:val="28"/>
          <w:szCs w:val="28"/>
          <w:highlight w:val="none"/>
          <w:lang w:val="zh-CN" w:eastAsia="zh-CN" w:bidi="ar-SA"/>
        </w:rPr>
        <w:t>》，表格格式见附件</w:t>
      </w:r>
      <w:r>
        <w:rPr>
          <w:rFonts w:hint="eastAsia" w:ascii="仿宋_GB2312" w:hAnsi="仿宋_GB2312" w:eastAsia="仿宋_GB2312" w:cs="仿宋_GB2312"/>
          <w:color w:val="auto"/>
          <w:kern w:val="2"/>
          <w:sz w:val="28"/>
          <w:szCs w:val="28"/>
          <w:highlight w:val="none"/>
          <w:lang w:val="en-US" w:eastAsia="zh-CN" w:bidi="ar-SA"/>
        </w:rPr>
        <w:t>7，并提供常驻办公人员在供应商单位购买社保的证明材料）。</w:t>
      </w:r>
    </w:p>
    <w:p w14:paraId="7DC599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四、响应文件编制及递交要求</w:t>
      </w:r>
    </w:p>
    <w:p w14:paraId="38C069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（一）编制要求</w:t>
      </w:r>
    </w:p>
    <w:p w14:paraId="6E431C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响应文件需单独编制，包含封面、目录、页码，封面需标注：项目名称、项目编号、供应商名称、授权代表姓名及联系电话；</w:t>
      </w:r>
    </w:p>
    <w:p w14:paraId="5E9C3F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一式</w:t>
      </w:r>
      <w:r>
        <w:rPr>
          <w:rFonts w:hint="eastAsia" w:ascii="仿宋_GB2312" w:hAnsi="仿宋_GB2312" w:eastAsia="仿宋_GB2312" w:cs="仿宋_GB2312"/>
          <w:color w:val="auto"/>
          <w:sz w:val="28"/>
          <w:szCs w:val="28"/>
          <w:highlight w:val="none"/>
          <w:lang w:eastAsia="zh-CN"/>
        </w:rPr>
        <w:t>八</w:t>
      </w:r>
      <w:r>
        <w:rPr>
          <w:rFonts w:hint="eastAsia" w:ascii="仿宋_GB2312" w:hAnsi="仿宋_GB2312" w:eastAsia="仿宋_GB2312" w:cs="仿宋_GB2312"/>
          <w:color w:val="auto"/>
          <w:sz w:val="28"/>
          <w:szCs w:val="28"/>
          <w:highlight w:val="none"/>
        </w:rPr>
        <w:t>份，全部加盖公章，内容需完整覆盖以下要求，缺一不可；</w:t>
      </w:r>
    </w:p>
    <w:p w14:paraId="25FF43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复印件清晰有效，业绩资料需提供完整佐证。</w:t>
      </w:r>
    </w:p>
    <w:p w14:paraId="7C261A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（二）响应文件核心内容</w:t>
      </w:r>
    </w:p>
    <w:p w14:paraId="336296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360" w:leftChars="0" w:right="0" w:rightChars="0" w:firstLine="840" w:firstLineChars="3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供应商简介（含企业规模、资质、专业团队、服务范围、医疗行业服务经验等）；</w:t>
      </w:r>
    </w:p>
    <w:p w14:paraId="51A0A30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项目负责人简介（含从业年限、政府采购专业资质、服务案例，满足现场答辩要求）；</w:t>
      </w:r>
    </w:p>
    <w:p w14:paraId="16B713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280" w:firstLineChars="1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3、</w:t>
      </w:r>
      <w:r>
        <w:rPr>
          <w:rFonts w:hint="eastAsia" w:ascii="仿宋_GB2312" w:hAnsi="仿宋_GB2312" w:eastAsia="仿宋_GB2312" w:cs="仿宋_GB2312"/>
          <w:color w:val="auto"/>
          <w:sz w:val="28"/>
          <w:szCs w:val="28"/>
          <w:highlight w:val="none"/>
        </w:rPr>
        <w:t>总体服务方案（贴合医院采购需求，含服务流程、对接机制、质量保障、应急响应方案等）；</w:t>
      </w:r>
    </w:p>
    <w:p w14:paraId="356B82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管理制度（工作管理制度、档案管理制度、财务管理制度、奖惩激励机制、层级审批制度）；</w:t>
      </w:r>
    </w:p>
    <w:p w14:paraId="3F7B045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法务人员情况（专职法务需提供劳动合同 + 法律职业资格证复印件；法律顾问需提供委托协议 + 律师 / 律所资质证明）；</w:t>
      </w:r>
    </w:p>
    <w:p w14:paraId="01B99D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（三）递交方式</w:t>
      </w:r>
    </w:p>
    <w:p w14:paraId="400EAD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840" w:firstLineChars="3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报名资料要求自发布次日起5个工作日内递交文件正本1份；论证会议现场另行提交 9 份副本，逾期不予接收。</w:t>
      </w:r>
    </w:p>
    <w:p w14:paraId="5CC118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五、联系方式</w:t>
      </w:r>
    </w:p>
    <w:p w14:paraId="6ECEC1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400" w:lineRule="exact"/>
        <w:ind w:left="0" w:right="0" w:firstLine="560" w:firstLineChars="200"/>
        <w:jc w:val="left"/>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rPr>
        <w:t>1</w:t>
      </w:r>
      <w:r>
        <w:rPr>
          <w:rFonts w:hint="eastAsia" w:ascii="仿宋_GB2312" w:hAnsi="仿宋_GB2312" w:eastAsia="仿宋_GB2312" w:cs="仿宋_GB2312"/>
          <w:b w:val="0"/>
          <w:bCs w:val="0"/>
          <w:color w:val="auto"/>
          <w:kern w:val="2"/>
          <w:sz w:val="28"/>
          <w:szCs w:val="28"/>
          <w:highlight w:val="none"/>
          <w:lang w:val="en-US" w:eastAsia="zh-CN" w:bidi="ar-SA"/>
        </w:rPr>
        <w:t>、采购人：佛山市高明区中医院</w:t>
      </w:r>
    </w:p>
    <w:p w14:paraId="276534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400" w:lineRule="exact"/>
        <w:ind w:left="0" w:right="0" w:firstLine="560" w:firstLineChars="200"/>
        <w:jc w:val="left"/>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2、地 址：佛山市高明区荷城街道文华路361号高明区中医院行政办公楼2楼总务科</w:t>
      </w:r>
    </w:p>
    <w:p w14:paraId="23B448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400" w:lineRule="exact"/>
        <w:ind w:left="0" w:right="0" w:firstLine="560" w:firstLineChars="200"/>
        <w:jc w:val="left"/>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3、联系电话：0757-88886993</w:t>
      </w:r>
    </w:p>
    <w:p w14:paraId="239FCF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400" w:lineRule="exact"/>
        <w:ind w:left="0" w:right="0" w:firstLine="560" w:firstLineChars="200"/>
        <w:jc w:val="left"/>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4、联系人：彭小姐</w:t>
      </w:r>
    </w:p>
    <w:p w14:paraId="6E8F8087">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color w:val="auto"/>
          <w:kern w:val="2"/>
          <w:sz w:val="28"/>
          <w:szCs w:val="28"/>
          <w:highlight w:val="none"/>
          <w:lang w:val="en-US" w:eastAsia="zh-CN" w:bidi="ar-SA"/>
        </w:rPr>
      </w:pPr>
    </w:p>
    <w:p w14:paraId="28014EC2">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                                佛山市高明区中医院</w:t>
      </w:r>
    </w:p>
    <w:p w14:paraId="1C6F5B7F">
      <w:pPr>
        <w:keepNext w:val="0"/>
        <w:keepLines w:val="0"/>
        <w:pageBreakBefore w:val="0"/>
        <w:kinsoku/>
        <w:wordWrap/>
        <w:overflowPunct/>
        <w:topLinePunct w:val="0"/>
        <w:autoSpaceDE/>
        <w:autoSpaceDN/>
        <w:bidi w:val="0"/>
        <w:spacing w:line="560" w:lineRule="exact"/>
        <w:textAlignment w:val="auto"/>
        <w:rPr>
          <w:rFonts w:hint="eastAsia"/>
          <w:color w:val="auto"/>
          <w:highlight w:val="none"/>
        </w:rPr>
      </w:pPr>
      <w:r>
        <w:rPr>
          <w:rFonts w:hint="eastAsia" w:ascii="仿宋_GB2312" w:hAnsi="仿宋_GB2312" w:eastAsia="仿宋_GB2312" w:cs="仿宋_GB2312"/>
          <w:b w:val="0"/>
          <w:bCs w:val="0"/>
          <w:color w:val="auto"/>
          <w:kern w:val="2"/>
          <w:sz w:val="28"/>
          <w:szCs w:val="28"/>
          <w:highlight w:val="none"/>
          <w:lang w:val="en-US" w:eastAsia="zh-CN" w:bidi="ar-SA"/>
        </w:rPr>
        <w:t xml:space="preserve">                                   2026年5月28日</w:t>
      </w:r>
    </w:p>
    <w:p w14:paraId="3B291E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eastAsia" w:ascii="仿宋_GB2312" w:hAnsi="仿宋_GB2312" w:eastAsia="仿宋_GB2312" w:cs="仿宋_GB2312"/>
          <w:color w:val="auto"/>
          <w:sz w:val="28"/>
          <w:szCs w:val="28"/>
          <w:highlight w:val="none"/>
        </w:rPr>
      </w:pPr>
    </w:p>
    <w:p w14:paraId="7140A5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附件1</w:t>
      </w:r>
    </w:p>
    <w:p w14:paraId="5633B9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《招标采购代理机构</w:t>
      </w:r>
      <w:r>
        <w:rPr>
          <w:rFonts w:hint="eastAsia" w:ascii="仿宋_GB2312" w:hAnsi="仿宋_GB2312" w:eastAsia="仿宋_GB2312" w:cs="仿宋_GB2312"/>
          <w:color w:val="auto"/>
          <w:sz w:val="28"/>
          <w:szCs w:val="28"/>
          <w:highlight w:val="none"/>
          <w:lang w:val="en-US" w:eastAsia="zh-CN"/>
        </w:rPr>
        <w:t>服务项目</w:t>
      </w:r>
      <w:r>
        <w:rPr>
          <w:rFonts w:hint="eastAsia" w:ascii="仿宋_GB2312" w:hAnsi="仿宋_GB2312" w:eastAsia="仿宋_GB2312" w:cs="仿宋_GB2312"/>
          <w:color w:val="auto"/>
          <w:sz w:val="28"/>
          <w:szCs w:val="28"/>
          <w:highlight w:val="none"/>
        </w:rPr>
        <w:t>采购用户需求书》</w:t>
      </w:r>
    </w:p>
    <w:p w14:paraId="1B1C2B4E">
      <w:pPr>
        <w:numPr>
          <w:ilvl w:val="0"/>
          <w:numId w:val="2"/>
        </w:numPr>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采购内容</w:t>
      </w:r>
    </w:p>
    <w:p w14:paraId="249622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1、推荐成交供应商数量：3家</w:t>
      </w:r>
    </w:p>
    <w:p w14:paraId="3AB7AA4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2、服务年限：1年</w:t>
      </w:r>
    </w:p>
    <w:p w14:paraId="75C160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3、服务范围：委托期限内，提供属政府采购范围内的工程、货物及服务类项目的采购代理服务（国际招标类、集中采购机构采购类、政府采购范围内属于医院自行采购部分除外）；</w:t>
      </w:r>
    </w:p>
    <w:p w14:paraId="44E6B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技术与服务核心要求</w:t>
      </w:r>
    </w:p>
    <w:p w14:paraId="300219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（一）、工作量及选取规则</w:t>
      </w:r>
    </w:p>
    <w:p w14:paraId="5898D1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1、我院设立采购代理机构服务库，入库共 3 家机构，不设首选、备选供应商。</w:t>
      </w:r>
    </w:p>
    <w:p w14:paraId="565932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2、每次有采购代理需求时，从入库 3 家机构中随机抽选 1 家，全权承接该项目全部代理工作。 抽选确定的代理机构，若出现无法及时响应、服务质量不达标、无故拒绝承接委托任务等情况，当即取消本次项目承接资格，我院重新从剩余入库机构中另行随机抽选。 </w:t>
      </w:r>
    </w:p>
    <w:p w14:paraId="56C19F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（二）项目考评及违规处置规则 </w:t>
      </w:r>
    </w:p>
    <w:p w14:paraId="513377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1、单个采购代理项目完成后，我院填写《医院采购项目代理机构考核评分表》（详见附件9）开展考核：总分100分，考核等级分为：优秀（90分及以上）、合格（70-89分）、不合格（70分以下）；如招标代理机构考核不合格，医院可单方面提前终止其委托服务有效期。 </w:t>
      </w:r>
    </w:p>
    <w:p w14:paraId="710F28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2、入库代理机构出现下列情况之一的，直接清退出我院采购代理服务库，不再参与后续项目抽选及业务委托： （1）单项项目考评不合格且拒不整改、整改仍不达标的； （2）被财政部门作出行政处罚的； （3）自身相关执业资质被吊销或失效的。 </w:t>
      </w:r>
    </w:p>
    <w:p w14:paraId="6A0B4B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3、入库机构在服务期内未按约定履行采购代理服务义务的，按情节分级处置： </w:t>
      </w:r>
    </w:p>
    <w:p w14:paraId="090216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情节轻微：给予口头或书面警告，暂停参与库内项目抽选资格，直至整改验收合格； </w:t>
      </w:r>
    </w:p>
    <w:p w14:paraId="161583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情节一般：暂停一年内参与院内采购代理项目抽选资格； </w:t>
      </w:r>
    </w:p>
    <w:p w14:paraId="76FEE6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情节严重或存在下列任一情形的，一经查实，立即清退出库，列入院内失信服务名单，永久不得准入合作；涉嫌违法的，依法追究法律责任。 </w:t>
      </w:r>
    </w:p>
    <w:p w14:paraId="4DD78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下列情形视为情节严重： （1）违反诚实信用承诺，未严格执行质量、服务及收费标准，损害我院采购权益； （2）出现信用、财务、经营危机或濒临破产倒闭，无法正常履行代理义务； （3）累计 2 次未能在规定时限内完成委托代理工作； （4）无故拒绝接受抽选确定的代理任务； （5）未经我院书面同意，擅自转包采购代理业务； （6）提供虚假信息误导、欺骗我院或报名供应商，谋取不正当利益； （7）拒绝接受行业主管部门及我院监督检查； （8）采用非法手段开展不正当竞争，造成不良影响； （9）违反政府采购、招投标法律法规，或编制采购文件出现重大失误、造成恶劣影响； （10）存在串通投标、挂靠承揽、弄虚作假、规避招标、肢解发包、明招暗定等违规行为，干预招投标结果； （11）因违规违纪被行业监管部门通报、查处； （12）非法泄露采购涉密信息或违反保密规定； （13）遗失政府采购代理项目全过程档案资料； （14）代理工作出现严重失误，给我院造成不良社会影响； （15）因代理机构自身原因，引发供应商有效投诉； （16）其他违反法律法规及院内采购管理规定的情形。 </w:t>
      </w:r>
    </w:p>
    <w:p w14:paraId="71C5D8AD">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代理业务约定 </w:t>
      </w:r>
    </w:p>
    <w:p w14:paraId="3C418C2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本次院内论证仅确定采购代理机构入库合作意向，暂不产生具体实质业务。论证通过后，入库机构与我院签订框架合作协议；后续有具体项目代理需求时，从 3 家入库机构随机抽选确定承接单位，再另行签订单项项目委托代理协议。 </w:t>
      </w:r>
    </w:p>
    <w:p w14:paraId="27171DD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（四）代理机构基本从业准则 </w:t>
      </w:r>
    </w:p>
    <w:p w14:paraId="6196E0C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1、遵守国家法律法规、政策及行业规范，维护公共利益及我院合法权益。 </w:t>
      </w:r>
    </w:p>
    <w:p w14:paraId="236BA9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2、坚守职业操守，诚信合规、专业勤勉履职，保持相应专业学识与服务能力。 </w:t>
      </w:r>
    </w:p>
    <w:p w14:paraId="72B098C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3、在资质许可及我院委托范围内依规开展招标采购代理业务。 </w:t>
      </w:r>
    </w:p>
    <w:p w14:paraId="3C225EB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4、秉持公平公正，履职实事求是，客观提供专业意见，不隐瞒、不误导。</w:t>
      </w:r>
    </w:p>
    <w:p w14:paraId="685BB72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 5、廉洁从业，不接受有碍公正履职的宴请、礼金及各类不正当报酬，不以权谋私。 </w:t>
      </w:r>
    </w:p>
    <w:p w14:paraId="19ECE66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6、主动如实告知服务中存在的潜在利益冲突，并按要求回避。 </w:t>
      </w:r>
    </w:p>
    <w:p w14:paraId="5B8DEFA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7、坚持以质量、信誉合规竞争，杜绝无序竞争、恶意压价及诋毁同行行为。 </w:t>
      </w:r>
    </w:p>
    <w:p w14:paraId="0334D17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8、严格落实保密制度，严禁泄露采购涉密文件、业务资料及商业秘密。</w:t>
      </w:r>
    </w:p>
    <w:p w14:paraId="257468B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9、自觉接受政府主管部门、行业监管及我院日常管理与监督。 </w:t>
      </w:r>
    </w:p>
    <w:p w14:paraId="5B07CED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10、编制采购文件严格遵循公开、公平、公正原则，不得设置不合理条件限制、排斥潜在供应商，不得设定歧视性条款。 </w:t>
      </w:r>
    </w:p>
    <w:p w14:paraId="2F79E46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（五）服务管理要求 </w:t>
      </w:r>
    </w:p>
    <w:p w14:paraId="63BFE1B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1、进口产品论证：受我院委托需组织进口产品专业论证的，不得无故推诿</w:t>
      </w:r>
      <w:r>
        <w:rPr>
          <w:rFonts w:hint="eastAsia" w:ascii="仿宋_GB2312" w:hAnsi="仿宋_GB2312" w:eastAsia="仿宋_GB2312" w:cs="仿宋_GB2312"/>
          <w:b w:val="0"/>
          <w:bCs w:val="0"/>
          <w:strike w:val="0"/>
          <w:dstrike w:val="0"/>
          <w:color w:val="auto"/>
          <w:kern w:val="2"/>
          <w:sz w:val="28"/>
          <w:szCs w:val="28"/>
          <w:highlight w:val="none"/>
          <w:u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由代理机构承担采购全过程所有费用。</w:t>
      </w:r>
    </w:p>
    <w:p w14:paraId="44B61A4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2、服务保障：须设立7×24 小时服务专线，提供长期免费业务及技术支持。 </w:t>
      </w:r>
    </w:p>
    <w:p w14:paraId="70C2908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3、服务时效：接到我院采购委托及完整基础资料后，5 个工作日内完成采购公告及采购文件编制并报送审定；评审结束当日提交评审报告；采购活动完成后 15 个工作日内，移交项目全过程纸质及电子档案，完成备案归档。 </w:t>
      </w:r>
    </w:p>
    <w:p w14:paraId="4053D9D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4、现场响应：按我院预约及工作要求，准时派员到场开展相关服务。 </w:t>
      </w:r>
    </w:p>
    <w:p w14:paraId="66C94AA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5、政策与培训服务：及时收集更新政府采购法律法规及地方规章，推送我院知悉；无偿为我院提供不少于 1 次政府采购专业知识培训，培训时间及对象由我院提前一周通知。 </w:t>
      </w:r>
    </w:p>
    <w:p w14:paraId="193D093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6、考核与监督：自觉遵守我院管理制度，接受单项项目考评及满意度评价，无条件配合我院、纪检监察及上级主管部门监督检查。 </w:t>
      </w:r>
    </w:p>
    <w:p w14:paraId="7F43AF7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7、全流程服务范围：</w:t>
      </w:r>
    </w:p>
    <w:p w14:paraId="673609E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微软雅黑" w:hAnsi="微软雅黑" w:eastAsia="微软雅黑" w:cs="微软雅黑"/>
          <w:b w:val="0"/>
          <w:bCs w:val="0"/>
          <w:color w:val="auto"/>
          <w:kern w:val="2"/>
          <w:sz w:val="28"/>
          <w:szCs w:val="28"/>
          <w:highlight w:val="none"/>
          <w:lang w:val="en-US" w:eastAsia="zh-CN" w:bidi="ar-SA"/>
        </w:rPr>
        <w:t>①</w:t>
      </w:r>
      <w:r>
        <w:rPr>
          <w:rFonts w:hint="eastAsia" w:ascii="仿宋_GB2312" w:hAnsi="仿宋_GB2312" w:eastAsia="仿宋_GB2312" w:cs="仿宋_GB2312"/>
          <w:b w:val="0"/>
          <w:bCs w:val="0"/>
          <w:color w:val="auto"/>
          <w:kern w:val="2"/>
          <w:sz w:val="28"/>
          <w:szCs w:val="28"/>
          <w:highlight w:val="none"/>
          <w:lang w:val="en-US" w:eastAsia="zh-CN" w:bidi="ar-SA"/>
        </w:rPr>
        <w:t>按照招标人的委托，组织项目的招标/采购工作，并向招标人通报招标计划和进度，保证招标计划的顺利实施。</w:t>
      </w:r>
    </w:p>
    <w:p w14:paraId="263738C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微软雅黑" w:hAnsi="微软雅黑" w:eastAsia="微软雅黑" w:cs="微软雅黑"/>
          <w:b w:val="0"/>
          <w:bCs w:val="0"/>
          <w:color w:val="auto"/>
          <w:kern w:val="2"/>
          <w:sz w:val="28"/>
          <w:szCs w:val="28"/>
          <w:highlight w:val="none"/>
          <w:lang w:val="en-US" w:eastAsia="zh-CN" w:bidi="ar-SA"/>
        </w:rPr>
        <w:t>②</w:t>
      </w:r>
      <w:r>
        <w:rPr>
          <w:rFonts w:hint="eastAsia" w:ascii="仿宋_GB2312" w:hAnsi="仿宋_GB2312" w:eastAsia="仿宋_GB2312" w:cs="仿宋_GB2312"/>
          <w:b w:val="0"/>
          <w:bCs w:val="0"/>
          <w:color w:val="auto"/>
          <w:kern w:val="2"/>
          <w:sz w:val="28"/>
          <w:szCs w:val="28"/>
          <w:highlight w:val="none"/>
          <w:lang w:val="en-US" w:eastAsia="zh-CN" w:bidi="ar-SA"/>
        </w:rPr>
        <w:t>负责根据招标人提供的招标文件基础资料完成招标文件的编写与规范。</w:t>
      </w:r>
    </w:p>
    <w:p w14:paraId="79AD0E3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微软雅黑" w:hAnsi="微软雅黑" w:eastAsia="微软雅黑" w:cs="微软雅黑"/>
          <w:b w:val="0"/>
          <w:bCs w:val="0"/>
          <w:color w:val="auto"/>
          <w:kern w:val="2"/>
          <w:sz w:val="28"/>
          <w:szCs w:val="28"/>
          <w:highlight w:val="none"/>
          <w:lang w:val="en-US" w:eastAsia="zh-CN" w:bidi="ar-SA"/>
        </w:rPr>
        <w:t>③</w:t>
      </w:r>
      <w:r>
        <w:rPr>
          <w:rFonts w:hint="eastAsia" w:ascii="仿宋_GB2312" w:hAnsi="仿宋_GB2312" w:eastAsia="仿宋_GB2312" w:cs="仿宋_GB2312"/>
          <w:b w:val="0"/>
          <w:bCs w:val="0"/>
          <w:color w:val="auto"/>
          <w:kern w:val="2"/>
          <w:sz w:val="28"/>
          <w:szCs w:val="28"/>
          <w:highlight w:val="none"/>
          <w:lang w:val="en-US" w:eastAsia="zh-CN" w:bidi="ar-SA"/>
        </w:rPr>
        <w:t>负责对招标文件的最终综合汇总、印刷、装订、发售和解释工作。</w:t>
      </w:r>
    </w:p>
    <w:p w14:paraId="381D0A5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④协助招标人审查响应单位资格及确定最终参加响应的单位。</w:t>
      </w:r>
    </w:p>
    <w:p w14:paraId="3D4E790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⑤汇总编制好的招标文件，需经采购方确认后方为有效，才能对外发售。</w:t>
      </w:r>
    </w:p>
    <w:p w14:paraId="282321E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⑥负责在法定的媒体上发布招标公告。</w:t>
      </w:r>
    </w:p>
    <w:p w14:paraId="4D4CDE9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⑦组织响应单位现场踏勘（如需要），并组织澄清答疑。</w:t>
      </w:r>
    </w:p>
    <w:p w14:paraId="74E56EB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⑧抽取评审专家。</w:t>
      </w:r>
    </w:p>
    <w:p w14:paraId="3C26A58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⑨组织开标、评审工作。</w:t>
      </w:r>
    </w:p>
    <w:p w14:paraId="1974079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⑩编写评标报告。</w:t>
      </w:r>
    </w:p>
    <w:p w14:paraId="7224F5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微软雅黑" w:hAnsi="微软雅黑" w:eastAsia="微软雅黑" w:cs="微软雅黑"/>
          <w:b w:val="0"/>
          <w:bCs w:val="0"/>
          <w:color w:val="auto"/>
          <w:kern w:val="2"/>
          <w:sz w:val="28"/>
          <w:szCs w:val="28"/>
          <w:highlight w:val="none"/>
          <w:lang w:val="en-US" w:eastAsia="zh-CN" w:bidi="ar-SA"/>
        </w:rPr>
        <w:t>⑪</w:t>
      </w:r>
      <w:r>
        <w:rPr>
          <w:rFonts w:hint="eastAsia" w:ascii="仿宋_GB2312" w:hAnsi="仿宋_GB2312" w:eastAsia="仿宋_GB2312" w:cs="仿宋_GB2312"/>
          <w:b w:val="0"/>
          <w:bCs w:val="0"/>
          <w:color w:val="auto"/>
          <w:kern w:val="2"/>
          <w:sz w:val="28"/>
          <w:szCs w:val="28"/>
          <w:highlight w:val="none"/>
          <w:lang w:val="en-US" w:eastAsia="zh-CN" w:bidi="ar-SA"/>
        </w:rPr>
        <w:t>评标报告经招标人确认后，在相关媒体上进行评标结果公示。</w:t>
      </w:r>
    </w:p>
    <w:p w14:paraId="7D87E1F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微软雅黑" w:hAnsi="微软雅黑" w:eastAsia="微软雅黑" w:cs="微软雅黑"/>
          <w:b w:val="0"/>
          <w:bCs w:val="0"/>
          <w:color w:val="auto"/>
          <w:kern w:val="2"/>
          <w:sz w:val="28"/>
          <w:szCs w:val="28"/>
          <w:highlight w:val="none"/>
          <w:lang w:val="en-US" w:eastAsia="zh-CN" w:bidi="ar-SA"/>
        </w:rPr>
        <w:t>⑫</w:t>
      </w:r>
      <w:r>
        <w:rPr>
          <w:rFonts w:hint="eastAsia" w:ascii="仿宋_GB2312" w:hAnsi="仿宋_GB2312" w:eastAsia="仿宋_GB2312" w:cs="仿宋_GB2312"/>
          <w:b w:val="0"/>
          <w:bCs w:val="0"/>
          <w:color w:val="auto"/>
          <w:kern w:val="2"/>
          <w:sz w:val="28"/>
          <w:szCs w:val="28"/>
          <w:highlight w:val="none"/>
          <w:lang w:val="en-US" w:eastAsia="zh-CN" w:bidi="ar-SA"/>
        </w:rPr>
        <w:t>发出《中标通知书》。</w:t>
      </w:r>
    </w:p>
    <w:p w14:paraId="4662D13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微软雅黑" w:hAnsi="微软雅黑" w:eastAsia="微软雅黑" w:cs="微软雅黑"/>
          <w:b w:val="0"/>
          <w:bCs w:val="0"/>
          <w:color w:val="auto"/>
          <w:kern w:val="2"/>
          <w:sz w:val="28"/>
          <w:szCs w:val="28"/>
          <w:highlight w:val="none"/>
          <w:lang w:val="en-US" w:eastAsia="zh-CN" w:bidi="ar-SA"/>
        </w:rPr>
        <w:t>⑬</w:t>
      </w:r>
      <w:r>
        <w:rPr>
          <w:rFonts w:hint="eastAsia" w:ascii="仿宋_GB2312" w:hAnsi="仿宋_GB2312" w:eastAsia="仿宋_GB2312" w:cs="仿宋_GB2312"/>
          <w:b w:val="0"/>
          <w:bCs w:val="0"/>
          <w:color w:val="auto"/>
          <w:kern w:val="2"/>
          <w:sz w:val="28"/>
          <w:szCs w:val="28"/>
          <w:highlight w:val="none"/>
          <w:lang w:val="en-US" w:eastAsia="zh-CN" w:bidi="ar-SA"/>
        </w:rPr>
        <w:t>全套资料（包含纸质文件及电子版文件）的存档。</w:t>
      </w:r>
    </w:p>
    <w:p w14:paraId="2734168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微软雅黑" w:hAnsi="微软雅黑" w:eastAsia="微软雅黑" w:cs="微软雅黑"/>
          <w:b w:val="0"/>
          <w:bCs w:val="0"/>
          <w:color w:val="auto"/>
          <w:kern w:val="2"/>
          <w:sz w:val="28"/>
          <w:szCs w:val="28"/>
          <w:highlight w:val="none"/>
          <w:lang w:val="en-US" w:eastAsia="zh-CN" w:bidi="ar-SA"/>
        </w:rPr>
        <w:t>⑭</w:t>
      </w:r>
      <w:r>
        <w:rPr>
          <w:rFonts w:hint="eastAsia" w:ascii="仿宋_GB2312" w:hAnsi="仿宋_GB2312" w:eastAsia="仿宋_GB2312" w:cs="仿宋_GB2312"/>
          <w:b w:val="0"/>
          <w:bCs w:val="0"/>
          <w:color w:val="auto"/>
          <w:kern w:val="2"/>
          <w:sz w:val="28"/>
          <w:szCs w:val="28"/>
          <w:highlight w:val="none"/>
          <w:lang w:val="en-US" w:eastAsia="zh-CN" w:bidi="ar-SA"/>
        </w:rPr>
        <w:t>协助招标人处理招标过程中的问题，当项目收到异议、投诉等情况时，提供必要的专业服务及法律服务。</w:t>
      </w:r>
    </w:p>
    <w:p w14:paraId="63D29D4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微软雅黑" w:hAnsi="微软雅黑" w:eastAsia="微软雅黑" w:cs="微软雅黑"/>
          <w:b w:val="0"/>
          <w:bCs w:val="0"/>
          <w:color w:val="auto"/>
          <w:kern w:val="2"/>
          <w:sz w:val="28"/>
          <w:szCs w:val="28"/>
          <w:highlight w:val="none"/>
          <w:lang w:val="en-US" w:eastAsia="zh-CN" w:bidi="ar-SA"/>
        </w:rPr>
        <w:t>⑮</w:t>
      </w:r>
      <w:r>
        <w:rPr>
          <w:rFonts w:hint="eastAsia" w:ascii="仿宋_GB2312" w:hAnsi="仿宋_GB2312" w:eastAsia="仿宋_GB2312" w:cs="仿宋_GB2312"/>
          <w:b w:val="0"/>
          <w:bCs w:val="0"/>
          <w:color w:val="auto"/>
          <w:kern w:val="2"/>
          <w:sz w:val="28"/>
          <w:szCs w:val="28"/>
          <w:highlight w:val="none"/>
          <w:lang w:val="en-US" w:eastAsia="zh-CN" w:bidi="ar-SA"/>
        </w:rPr>
        <w:t>配合完成招标人交办的各项工作（包括但不限于文件调阅查看、项目检查等）。</w:t>
      </w:r>
    </w:p>
    <w:p w14:paraId="1281D0A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8、人员配置要求：在高明区内设有分支机构 / 办事机构，配备不少于 5 名熟悉政府采购法规、具备文件编制及采购组织能力的专职从业人员；项目负责人专业能力强、职业操守良好，服务期内不得随意变更，确需变更须经我院书面同意。 </w:t>
      </w:r>
    </w:p>
    <w:p w14:paraId="00F7374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9、合规履职：全程严格执行政府采购及招投标法规，确保采购活动公开、公平、公正。 工作纪律：严格遵守采购工作纪律，及时制止纠正采购过程违规违法行为；情节严重的可中止采购流程，并向我院报备。 </w:t>
      </w:r>
    </w:p>
    <w:p w14:paraId="5171FA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（六）约束说明 </w:t>
      </w:r>
    </w:p>
    <w:p w14:paraId="10E37E4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以上人员配置、服务时效、工作范围、考评管理、履约合规等条款均为硬性约束条款，经院内论证入库即视为完全响应，自愿遵照执行。</w:t>
      </w:r>
    </w:p>
    <w:p w14:paraId="38E9F98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2" w:firstLineChars="200"/>
        <w:textAlignment w:val="auto"/>
        <w:outlineLvl w:val="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商务核心要求</w:t>
      </w:r>
    </w:p>
    <w:p w14:paraId="3051F3E9">
      <w:pPr>
        <w:keepNext w:val="0"/>
        <w:keepLines w:val="0"/>
        <w:pageBreakBefore w:val="0"/>
        <w:widowControl/>
        <w:numPr>
          <w:ilvl w:val="0"/>
          <w:numId w:val="0"/>
        </w:numPr>
        <w:kinsoku/>
        <w:wordWrap/>
        <w:overflowPunct/>
        <w:topLinePunct w:val="0"/>
        <w:autoSpaceDE/>
        <w:bidi w:val="0"/>
        <w:spacing w:line="360" w:lineRule="auto"/>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1、招标代理服务费收取要求：</w:t>
      </w:r>
    </w:p>
    <w:p w14:paraId="5551316D">
      <w:pPr>
        <w:keepNext w:val="0"/>
        <w:keepLines w:val="0"/>
        <w:pageBreakBefore w:val="0"/>
        <w:widowControl/>
        <w:numPr>
          <w:ilvl w:val="0"/>
          <w:numId w:val="0"/>
        </w:numPr>
        <w:kinsoku/>
        <w:wordWrap/>
        <w:overflowPunct/>
        <w:topLinePunct w:val="0"/>
        <w:autoSpaceDE/>
        <w:bidi w:val="0"/>
        <w:spacing w:line="360" w:lineRule="auto"/>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费率上限规定：招标代理机构向中标人收取的招标代理服务费，需先按照国家发展改革委《招标代理服务收费管理暂行办法》（计价格〔2002〕1980号）、《国家发展改革委关于降低部分建设项目收费标准规范收费行为等有关问题的通知》（发改价格〔2011〕534号）等相关规定计算出基准服务费金额。以此基准服务费为基数，实际收取比例不得超过50%，具体收取比例招标人与招标代理机构将根据每个项目的实际情况另行议定。</w:t>
      </w:r>
    </w:p>
    <w:p w14:paraId="464A0D2D">
      <w:pPr>
        <w:keepNext w:val="0"/>
        <w:keepLines w:val="0"/>
        <w:pageBreakBefore w:val="0"/>
        <w:widowControl/>
        <w:numPr>
          <w:ilvl w:val="0"/>
          <w:numId w:val="0"/>
        </w:numPr>
        <w:kinsoku/>
        <w:wordWrap/>
        <w:overflowPunct/>
        <w:topLinePunct w:val="0"/>
        <w:autoSpaceDE/>
        <w:bidi w:val="0"/>
        <w:spacing w:line="360" w:lineRule="auto"/>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（2）最低收费标准：若按照上述国家规定计算得出的基准代理服务费金额乘以议定比例后，最终金额少于3000.00元的，招标代理服务费统一按3000.00元收取。</w:t>
      </w:r>
    </w:p>
    <w:p w14:paraId="317395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kern w:val="2"/>
          <w:sz w:val="28"/>
          <w:szCs w:val="28"/>
          <w:highlight w:val="none"/>
          <w:lang w:val="en-US" w:eastAsia="zh-CN" w:bidi="ar-SA"/>
        </w:rPr>
        <w:t>2、知识产权：采购方无偿使用服务相关资料 / 技</w:t>
      </w:r>
      <w:r>
        <w:rPr>
          <w:rFonts w:hint="eastAsia" w:ascii="仿宋_GB2312" w:hAnsi="仿宋_GB2312" w:eastAsia="仿宋_GB2312" w:cs="仿宋_GB2312"/>
          <w:color w:val="auto"/>
          <w:sz w:val="28"/>
          <w:szCs w:val="28"/>
          <w:highlight w:val="none"/>
        </w:rPr>
        <w:t>术，第三方提出知识产权主张的，由</w:t>
      </w:r>
      <w:r>
        <w:rPr>
          <w:rFonts w:hint="eastAsia" w:ascii="仿宋_GB2312" w:hAnsi="仿宋_GB2312" w:eastAsia="仿宋_GB2312" w:cs="仿宋_GB2312"/>
          <w:color w:val="auto"/>
          <w:sz w:val="28"/>
          <w:szCs w:val="28"/>
          <w:highlight w:val="none"/>
          <w:lang w:val="en-US" w:eastAsia="zh-CN"/>
        </w:rPr>
        <w:t>成交</w:t>
      </w:r>
      <w:r>
        <w:rPr>
          <w:rFonts w:hint="eastAsia" w:ascii="仿宋_GB2312" w:hAnsi="仿宋_GB2312" w:eastAsia="仿宋_GB2312" w:cs="仿宋_GB2312"/>
          <w:color w:val="auto"/>
          <w:sz w:val="28"/>
          <w:szCs w:val="28"/>
          <w:highlight w:val="none"/>
        </w:rPr>
        <w:t>供应商承担全部责任；</w:t>
      </w:r>
    </w:p>
    <w:p w14:paraId="6E25CD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验收要求：</w:t>
      </w:r>
    </w:p>
    <w:p w14:paraId="7DD088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560" w:firstLineChars="200"/>
        <w:jc w:val="left"/>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kern w:val="2"/>
          <w:sz w:val="28"/>
          <w:szCs w:val="28"/>
          <w:highlight w:val="none"/>
          <w:shd w:val="clear"/>
          <w:lang w:val="en-US" w:eastAsia="zh-CN" w:bidi="ar"/>
        </w:rPr>
        <w:t>①</w:t>
      </w: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成交供应商提供</w:t>
      </w:r>
      <w:r>
        <w:rPr>
          <w:rFonts w:hint="eastAsia" w:ascii="仿宋_GB2312" w:hAnsi="仿宋_GB2312" w:eastAsia="仿宋_GB2312" w:cs="仿宋_GB2312"/>
          <w:i w:val="0"/>
          <w:iCs w:val="0"/>
          <w:caps w:val="0"/>
          <w:color w:val="auto"/>
          <w:spacing w:val="0"/>
          <w:kern w:val="2"/>
          <w:sz w:val="28"/>
          <w:szCs w:val="28"/>
          <w:highlight w:val="none"/>
          <w:shd w:val="clear"/>
          <w:lang w:val="en-US" w:eastAsia="zh-CN" w:bidi="ar"/>
        </w:rPr>
        <w:t>的</w:t>
      </w: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服务必须符合现行法律法规及部门规章的规定，并遵循国家强制性标准和行业规范要求。若在实施过程中所采用的某项标准或规范在本公告内容中没有规定,则供应商应详细说明其所采用的标准和规范,并提供该标准或规范的完整中文文件给我院，只有供应商采用的标准和规范是国家、国际公认的、惯用的，且等于或优于本技术规格书的要求时，此标准或规范才可能为</w:t>
      </w:r>
      <w:r>
        <w:rPr>
          <w:rFonts w:hint="eastAsia" w:ascii="仿宋_GB2312" w:hAnsi="仿宋_GB2312" w:eastAsia="仿宋_GB2312" w:cs="仿宋_GB2312"/>
          <w:i w:val="0"/>
          <w:iCs w:val="0"/>
          <w:caps w:val="0"/>
          <w:color w:val="auto"/>
          <w:spacing w:val="0"/>
          <w:kern w:val="2"/>
          <w:sz w:val="28"/>
          <w:szCs w:val="28"/>
          <w:highlight w:val="none"/>
          <w:shd w:val="clear"/>
          <w:lang w:val="en-US" w:eastAsia="zh-CN" w:bidi="ar"/>
        </w:rPr>
        <w:t>采购方</w:t>
      </w:r>
      <w:r>
        <w:rPr>
          <w:rFonts w:hint="eastAsia" w:ascii="仿宋_GB2312" w:hAnsi="仿宋_GB2312" w:eastAsia="仿宋_GB2312" w:cs="仿宋_GB2312"/>
          <w:i w:val="0"/>
          <w:iCs w:val="0"/>
          <w:caps w:val="0"/>
          <w:color w:val="auto"/>
          <w:spacing w:val="0"/>
          <w:kern w:val="2"/>
          <w:sz w:val="28"/>
          <w:szCs w:val="28"/>
          <w:highlight w:val="none"/>
          <w:shd w:val="clear" w:fill="auto"/>
          <w:lang w:val="en-US" w:eastAsia="zh-CN" w:bidi="ar"/>
        </w:rPr>
        <w:t>所接受。如有关标准、规范和法令之间产生差异的，应当按其中最严、最优、最新且于三者之间选择最有利于我院的标准或规定执行。</w:t>
      </w:r>
    </w:p>
    <w:p w14:paraId="70A92B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560" w:firstLineChars="200"/>
        <w:jc w:val="left"/>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kern w:val="2"/>
          <w:sz w:val="28"/>
          <w:szCs w:val="28"/>
          <w:highlight w:val="none"/>
          <w:lang w:val="en-US" w:eastAsia="zh-CN" w:bidi="ar"/>
        </w:rPr>
        <w:t>②双方约定的其他合理标准和要求。</w:t>
      </w:r>
    </w:p>
    <w:p w14:paraId="313EF7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三、采购代理机构选取方式</w:t>
      </w:r>
    </w:p>
    <w:p w14:paraId="2885F3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医院日常各类符合委托代理条件、达到限额标准的采购项目，每次采购活动所需合作的招标采购代理机构，不采用固定单一机构长期独家承办模式，统一由医院相关职能管理部门按照内部采购管理工作制度及合规流程，通过规范随机抽选的方式，从入库合格招标采购代理机构名录中择优抽选确定当期项目专属代理机构。抽选全过程全程留痕、存档备查，确保抽选流程公开规范、公平公正、全程可追溯，保障采购代理工作规范管控、择优选用</w:t>
      </w:r>
    </w:p>
    <w:p w14:paraId="222BA12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四、支付方式</w:t>
      </w:r>
    </w:p>
    <w:p w14:paraId="67A62F9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bidi="ar-SA"/>
        </w:rPr>
        <w:t>本项目招标采购代理机构服务相关全部代理费用，无需医院财政资金及自有资金垫付支付，统一由成交采购项目的中标（成交）供应商按照约定支付。成交代理机构须自行与各采购项目中标（成交）供应商对接核算代理服务费收取事宜，全程自行完成费用对账、结算、开票及收款工作，医院不承担任何代理服务费垫付、结算、兜底支付等相关责任，不因费用结算事宜承担任何连带责任。</w:t>
      </w:r>
    </w:p>
    <w:p w14:paraId="0C5618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605825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7DFA06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43F4C0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3B6E2B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74FA56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3C4080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4AE82A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0D5471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7CCAB3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366218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23AE12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3C2783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5F05F1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75E5F6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p>
    <w:p w14:paraId="09CFAC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六、评审要求</w:t>
      </w:r>
    </w:p>
    <w:p w14:paraId="4D6230DD">
      <w:pPr>
        <w:keepNext w:val="0"/>
        <w:keepLines w:val="0"/>
        <w:pageBreakBefore w:val="0"/>
        <w:widowControl/>
        <w:kinsoku/>
        <w:overflowPunct/>
        <w:topLinePunct w:val="0"/>
        <w:bidi w:val="0"/>
        <w:spacing w:line="500" w:lineRule="exact"/>
        <w:ind w:right="-99" w:firstLine="560" w:firstLineChars="200"/>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rPr>
        <w:t>本项目采用综合评分办法，评标委员会严格按照</w:t>
      </w:r>
      <w:r>
        <w:rPr>
          <w:rFonts w:hint="eastAsia" w:ascii="仿宋_GB2312" w:hAnsi="仿宋_GB2312" w:eastAsia="仿宋_GB2312" w:cs="仿宋_GB2312"/>
          <w:i w:val="0"/>
          <w:iCs w:val="0"/>
          <w:caps w:val="0"/>
          <w:color w:val="auto"/>
          <w:spacing w:val="0"/>
          <w:sz w:val="28"/>
          <w:szCs w:val="28"/>
          <w:highlight w:val="none"/>
          <w:lang w:val="en-US" w:eastAsia="zh-CN"/>
        </w:rPr>
        <w:t>采购</w:t>
      </w:r>
      <w:r>
        <w:rPr>
          <w:rFonts w:hint="eastAsia" w:ascii="仿宋_GB2312" w:hAnsi="仿宋_GB2312" w:eastAsia="仿宋_GB2312" w:cs="仿宋_GB2312"/>
          <w:i w:val="0"/>
          <w:iCs w:val="0"/>
          <w:caps w:val="0"/>
          <w:color w:val="auto"/>
          <w:spacing w:val="0"/>
          <w:sz w:val="28"/>
          <w:szCs w:val="28"/>
          <w:highlight w:val="none"/>
        </w:rPr>
        <w:t>文件规定的评分标准和要求，对各</w:t>
      </w:r>
      <w:r>
        <w:rPr>
          <w:rFonts w:hint="eastAsia" w:ascii="仿宋_GB2312" w:hAnsi="仿宋_GB2312" w:eastAsia="仿宋_GB2312" w:cs="仿宋_GB2312"/>
          <w:i w:val="0"/>
          <w:iCs w:val="0"/>
          <w:caps w:val="0"/>
          <w:color w:val="auto"/>
          <w:spacing w:val="0"/>
          <w:sz w:val="28"/>
          <w:szCs w:val="28"/>
          <w:highlight w:val="none"/>
          <w:lang w:val="en-US" w:eastAsia="zh-CN"/>
        </w:rPr>
        <w:t>响应</w:t>
      </w:r>
      <w:r>
        <w:rPr>
          <w:rFonts w:hint="eastAsia" w:ascii="仿宋_GB2312" w:hAnsi="仿宋_GB2312" w:eastAsia="仿宋_GB2312" w:cs="仿宋_GB2312"/>
          <w:i w:val="0"/>
          <w:iCs w:val="0"/>
          <w:caps w:val="0"/>
          <w:color w:val="auto"/>
          <w:spacing w:val="0"/>
          <w:sz w:val="28"/>
          <w:szCs w:val="28"/>
          <w:highlight w:val="none"/>
        </w:rPr>
        <w:t>文件进行综合评审，按得分高低顺序推荐候选人。具体评分细则如下：</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447"/>
        <w:gridCol w:w="743"/>
        <w:gridCol w:w="5140"/>
        <w:gridCol w:w="1219"/>
      </w:tblGrid>
      <w:tr w14:paraId="0F0A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396" w:type="pc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2A6B7EB5">
            <w:pPr>
              <w:keepNext w:val="0"/>
              <w:keepLines w:val="0"/>
              <w:pageBreakBefore w:val="0"/>
              <w:widowControl/>
              <w:suppressLineNumbers w:val="0"/>
              <w:kinsoku/>
              <w:overflowPunct/>
              <w:topLinePunct w:val="0"/>
              <w:bidi w:val="0"/>
              <w:spacing w:before="0" w:beforeAutospacing="0" w:after="0" w:afterAutospacing="0" w:line="500" w:lineRule="exact"/>
              <w:ind w:left="0" w:right="-99"/>
              <w:jc w:val="center"/>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lang w:val="en-US" w:eastAsia="zh-CN"/>
              </w:rPr>
              <w:t>序号</w:t>
            </w:r>
          </w:p>
        </w:tc>
        <w:tc>
          <w:tcPr>
            <w:tcW w:w="779" w:type="pct"/>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67DF81E">
            <w:pPr>
              <w:keepNext w:val="0"/>
              <w:keepLines w:val="0"/>
              <w:pageBreakBefore w:val="0"/>
              <w:widowControl/>
              <w:suppressLineNumbers w:val="0"/>
              <w:kinsoku/>
              <w:overflowPunct/>
              <w:topLinePunct w:val="0"/>
              <w:bidi w:val="0"/>
              <w:spacing w:before="0" w:beforeAutospacing="0" w:after="0" w:afterAutospacing="0" w:line="500" w:lineRule="exact"/>
              <w:ind w:left="0" w:right="-99"/>
              <w:jc w:val="center"/>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lang w:val="en-US" w:eastAsia="zh-CN"/>
              </w:rPr>
              <w:t>评审内容</w:t>
            </w:r>
          </w:p>
        </w:tc>
        <w:tc>
          <w:tcPr>
            <w:tcW w:w="400" w:type="pct"/>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751834C0">
            <w:pPr>
              <w:keepNext w:val="0"/>
              <w:keepLines w:val="0"/>
              <w:pageBreakBefore w:val="0"/>
              <w:widowControl/>
              <w:suppressLineNumbers w:val="0"/>
              <w:kinsoku/>
              <w:overflowPunct/>
              <w:topLinePunct w:val="0"/>
              <w:bidi w:val="0"/>
              <w:spacing w:before="0" w:beforeAutospacing="0" w:after="0" w:afterAutospacing="0" w:line="500" w:lineRule="exact"/>
              <w:ind w:left="0" w:right="-99"/>
              <w:jc w:val="center"/>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lang w:val="en-US" w:eastAsia="zh-CN"/>
              </w:rPr>
              <w:t>分值</w:t>
            </w:r>
          </w:p>
        </w:tc>
        <w:tc>
          <w:tcPr>
            <w:tcW w:w="2767" w:type="pct"/>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093A4B5">
            <w:pPr>
              <w:keepNext w:val="0"/>
              <w:keepLines w:val="0"/>
              <w:pageBreakBefore w:val="0"/>
              <w:widowControl/>
              <w:suppressLineNumbers w:val="0"/>
              <w:kinsoku/>
              <w:overflowPunct/>
              <w:topLinePunct w:val="0"/>
              <w:bidi w:val="0"/>
              <w:spacing w:before="0" w:beforeAutospacing="0" w:after="0" w:afterAutospacing="0" w:line="500" w:lineRule="exact"/>
              <w:ind w:left="0" w:right="-99"/>
              <w:jc w:val="center"/>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lang w:val="en-US" w:eastAsia="zh-CN"/>
              </w:rPr>
              <w:t>评审依据</w:t>
            </w:r>
          </w:p>
        </w:tc>
        <w:tc>
          <w:tcPr>
            <w:tcW w:w="656" w:type="pct"/>
            <w:tcBorders>
              <w:top w:val="single" w:color="000000" w:sz="8" w:space="0"/>
              <w:left w:val="nil"/>
              <w:bottom w:val="single" w:color="000000" w:sz="8" w:space="0"/>
              <w:right w:val="single" w:color="000000" w:sz="8" w:space="0"/>
            </w:tcBorders>
            <w:shd w:val="clear" w:color="auto" w:fill="auto"/>
            <w:noWrap/>
            <w:tcMar>
              <w:left w:w="108" w:type="dxa"/>
              <w:right w:w="108" w:type="dxa"/>
            </w:tcMar>
            <w:vAlign w:val="center"/>
          </w:tcPr>
          <w:p w14:paraId="331A326B">
            <w:pPr>
              <w:keepNext w:val="0"/>
              <w:keepLines w:val="0"/>
              <w:pageBreakBefore w:val="0"/>
              <w:widowControl/>
              <w:suppressLineNumbers w:val="0"/>
              <w:kinsoku/>
              <w:overflowPunct/>
              <w:topLinePunct w:val="0"/>
              <w:bidi w:val="0"/>
              <w:spacing w:before="0" w:beforeAutospacing="0" w:after="0" w:afterAutospacing="0" w:line="500" w:lineRule="exact"/>
              <w:ind w:left="0" w:right="-99"/>
              <w:jc w:val="center"/>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lang w:val="en-US" w:eastAsia="zh-CN"/>
              </w:rPr>
              <w:t>备注</w:t>
            </w:r>
          </w:p>
        </w:tc>
      </w:tr>
      <w:tr w14:paraId="49F6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5" w:hRule="atLeast"/>
        </w:trPr>
        <w:tc>
          <w:tcPr>
            <w:tcW w:w="396" w:type="pc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28031EE7">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1</w:t>
            </w:r>
          </w:p>
        </w:tc>
        <w:tc>
          <w:tcPr>
            <w:tcW w:w="779" w:type="pct"/>
            <w:tcBorders>
              <w:top w:val="nil"/>
              <w:left w:val="nil"/>
              <w:bottom w:val="single" w:color="000000" w:sz="8" w:space="0"/>
              <w:right w:val="single" w:color="000000" w:sz="8" w:space="0"/>
            </w:tcBorders>
            <w:shd w:val="clear" w:color="auto" w:fill="auto"/>
            <w:tcMar>
              <w:left w:w="108" w:type="dxa"/>
              <w:right w:w="108" w:type="dxa"/>
            </w:tcMar>
            <w:vAlign w:val="center"/>
          </w:tcPr>
          <w:p w14:paraId="7396C853">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default" w:ascii="仿宋_GB2312" w:hAnsi="仿宋_GB2312" w:eastAsia="仿宋_GB2312" w:cs="仿宋_GB2312"/>
                <w:i w:val="0"/>
                <w:iCs w:val="0"/>
                <w:caps w:val="0"/>
                <w:color w:val="auto"/>
                <w:spacing w:val="0"/>
                <w:sz w:val="28"/>
                <w:szCs w:val="28"/>
                <w:highlight w:val="none"/>
                <w:lang w:val="en-US" w:eastAsia="zh-CN"/>
              </w:rPr>
              <w:t>综合实力与服务方案</w:t>
            </w:r>
          </w:p>
        </w:tc>
        <w:tc>
          <w:tcPr>
            <w:tcW w:w="400" w:type="pct"/>
            <w:tcBorders>
              <w:top w:val="nil"/>
              <w:left w:val="nil"/>
              <w:bottom w:val="single" w:color="000000" w:sz="8" w:space="0"/>
              <w:right w:val="single" w:color="000000" w:sz="8" w:space="0"/>
            </w:tcBorders>
            <w:shd w:val="clear" w:color="auto" w:fill="auto"/>
            <w:tcMar>
              <w:left w:w="108" w:type="dxa"/>
              <w:right w:w="108" w:type="dxa"/>
            </w:tcMar>
            <w:vAlign w:val="center"/>
          </w:tcPr>
          <w:p w14:paraId="5461647C">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default"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30</w:t>
            </w:r>
          </w:p>
        </w:tc>
        <w:tc>
          <w:tcPr>
            <w:tcW w:w="2767" w:type="pct"/>
            <w:tcBorders>
              <w:top w:val="nil"/>
              <w:left w:val="nil"/>
              <w:bottom w:val="single" w:color="000000" w:sz="8" w:space="0"/>
              <w:right w:val="single" w:color="000000" w:sz="8" w:space="0"/>
            </w:tcBorders>
            <w:shd w:val="clear" w:color="auto" w:fill="auto"/>
            <w:tcMar>
              <w:left w:w="108" w:type="dxa"/>
              <w:right w:w="108" w:type="dxa"/>
            </w:tcMar>
            <w:vAlign w:val="center"/>
          </w:tcPr>
          <w:p w14:paraId="548AB78A">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default"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提供相关依据和证明材料并加盖报名单位公章。（详见采购文件第四点、响应文件编制及递交要求（二）第1-5项规定，</w:t>
            </w:r>
            <w:r>
              <w:rPr>
                <w:rFonts w:hint="default" w:ascii="仿宋_GB2312" w:hAnsi="仿宋_GB2312" w:eastAsia="仿宋_GB2312" w:cs="仿宋_GB2312"/>
                <w:i w:val="0"/>
                <w:iCs w:val="0"/>
                <w:caps w:val="0"/>
                <w:color w:val="auto"/>
                <w:spacing w:val="0"/>
                <w:sz w:val="28"/>
                <w:szCs w:val="28"/>
                <w:highlight w:val="none"/>
                <w:lang w:val="en-US" w:eastAsia="zh-CN"/>
              </w:rPr>
              <w:t>依次编制企业简介、场地规模</w:t>
            </w:r>
            <w:r>
              <w:rPr>
                <w:rFonts w:hint="eastAsia" w:ascii="仿宋_GB2312" w:hAnsi="仿宋_GB2312" w:eastAsia="仿宋_GB2312" w:cs="仿宋_GB2312"/>
                <w:i w:val="0"/>
                <w:iCs w:val="0"/>
                <w:caps w:val="0"/>
                <w:color w:val="auto"/>
                <w:spacing w:val="0"/>
                <w:sz w:val="28"/>
                <w:szCs w:val="28"/>
                <w:highlight w:val="none"/>
                <w:lang w:val="en-US" w:eastAsia="zh-CN"/>
              </w:rPr>
              <w:t>、</w:t>
            </w:r>
            <w:r>
              <w:rPr>
                <w:rFonts w:hint="default" w:ascii="仿宋_GB2312" w:hAnsi="仿宋_GB2312" w:eastAsia="仿宋_GB2312" w:cs="仿宋_GB2312"/>
                <w:i w:val="0"/>
                <w:iCs w:val="0"/>
                <w:caps w:val="0"/>
                <w:color w:val="auto"/>
                <w:spacing w:val="0"/>
                <w:sz w:val="28"/>
                <w:szCs w:val="28"/>
                <w:highlight w:val="none"/>
                <w:lang w:val="en-US" w:eastAsia="zh-CN"/>
              </w:rPr>
              <w:t>人员配置、项目负责人简介、总体服务方案、内部管理制度、法务人员相关资料</w:t>
            </w:r>
            <w:r>
              <w:rPr>
                <w:rFonts w:hint="eastAsia" w:ascii="仿宋_GB2312" w:hAnsi="仿宋_GB2312" w:eastAsia="仿宋_GB2312" w:cs="仿宋_GB2312"/>
                <w:i w:val="0"/>
                <w:iCs w:val="0"/>
                <w:caps w:val="0"/>
                <w:color w:val="auto"/>
                <w:spacing w:val="0"/>
                <w:sz w:val="28"/>
                <w:szCs w:val="28"/>
                <w:highlight w:val="none"/>
                <w:lang w:val="en-US" w:eastAsia="zh-CN"/>
              </w:rPr>
              <w:t>等相关内容，资料真实有效，格式规范，完全符合招标要求。）</w:t>
            </w:r>
          </w:p>
        </w:tc>
        <w:tc>
          <w:tcPr>
            <w:tcW w:w="656" w:type="pct"/>
            <w:tcBorders>
              <w:top w:val="nil"/>
              <w:left w:val="nil"/>
              <w:bottom w:val="single" w:color="000000" w:sz="8" w:space="0"/>
              <w:right w:val="single" w:color="000000" w:sz="8" w:space="0"/>
            </w:tcBorders>
            <w:shd w:val="clear" w:color="auto" w:fill="auto"/>
            <w:tcMar>
              <w:left w:w="108" w:type="dxa"/>
              <w:right w:w="108" w:type="dxa"/>
            </w:tcMar>
            <w:vAlign w:val="center"/>
          </w:tcPr>
          <w:p w14:paraId="17C7F43B">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综合评审</w:t>
            </w:r>
          </w:p>
        </w:tc>
      </w:tr>
      <w:tr w14:paraId="6442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5" w:hRule="atLeast"/>
        </w:trPr>
        <w:tc>
          <w:tcPr>
            <w:tcW w:w="396" w:type="pc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16A81FC9">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default"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2</w:t>
            </w:r>
          </w:p>
        </w:tc>
        <w:tc>
          <w:tcPr>
            <w:tcW w:w="779" w:type="pct"/>
            <w:tcBorders>
              <w:top w:val="nil"/>
              <w:left w:val="nil"/>
              <w:bottom w:val="single" w:color="000000" w:sz="8" w:space="0"/>
              <w:right w:val="single" w:color="000000" w:sz="8" w:space="0"/>
            </w:tcBorders>
            <w:shd w:val="clear" w:color="auto" w:fill="auto"/>
            <w:tcMar>
              <w:left w:w="108" w:type="dxa"/>
              <w:right w:w="108" w:type="dxa"/>
            </w:tcMar>
            <w:vAlign w:val="center"/>
          </w:tcPr>
          <w:p w14:paraId="0E989155">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服务便捷性</w:t>
            </w:r>
          </w:p>
        </w:tc>
        <w:tc>
          <w:tcPr>
            <w:tcW w:w="400" w:type="pct"/>
            <w:tcBorders>
              <w:top w:val="nil"/>
              <w:left w:val="nil"/>
              <w:bottom w:val="single" w:color="000000" w:sz="8" w:space="0"/>
              <w:right w:val="single" w:color="000000" w:sz="8" w:space="0"/>
            </w:tcBorders>
            <w:shd w:val="clear" w:color="auto" w:fill="auto"/>
            <w:tcMar>
              <w:left w:w="108" w:type="dxa"/>
              <w:right w:w="108" w:type="dxa"/>
            </w:tcMar>
            <w:vAlign w:val="center"/>
          </w:tcPr>
          <w:p w14:paraId="45FE1AE3">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default"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15</w:t>
            </w:r>
          </w:p>
        </w:tc>
        <w:tc>
          <w:tcPr>
            <w:tcW w:w="2767" w:type="pct"/>
            <w:tcBorders>
              <w:top w:val="nil"/>
              <w:left w:val="nil"/>
              <w:bottom w:val="single" w:color="000000" w:sz="8" w:space="0"/>
              <w:right w:val="single" w:color="000000" w:sz="8" w:space="0"/>
            </w:tcBorders>
            <w:shd w:val="clear" w:color="auto" w:fill="auto"/>
            <w:tcMar>
              <w:left w:w="108" w:type="dxa"/>
              <w:right w:w="108" w:type="dxa"/>
            </w:tcMar>
            <w:vAlign w:val="center"/>
          </w:tcPr>
          <w:p w14:paraId="7E85485A">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根据供应商办公地点到医院的距离进行评审：（1）报名供应商响应采购人服务要求时间在10分钟以内，得15分；（2）报名供应商响应采购人服务要求时间在20分钟以内，得10分；（3）报名供应商响应采购人服务要求时间在30分钟以内，得 5分；其他情况或未提供不得分。</w:t>
            </w:r>
          </w:p>
          <w:p w14:paraId="6A294189">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注：以高德地图为准，选择“驾车”模式导航，以报名供应商所在地为起点到采购人（佛山市高明区文华路387号）的驾车行驶最短时间。同时提供高德地图截图和营业执照（或租赁合同）等证明文件，否则本评分项不得分。</w:t>
            </w:r>
          </w:p>
        </w:tc>
        <w:tc>
          <w:tcPr>
            <w:tcW w:w="656" w:type="pct"/>
            <w:tcBorders>
              <w:top w:val="nil"/>
              <w:left w:val="nil"/>
              <w:bottom w:val="single" w:color="000000" w:sz="8" w:space="0"/>
              <w:right w:val="single" w:color="000000" w:sz="8" w:space="0"/>
            </w:tcBorders>
            <w:shd w:val="clear" w:color="auto" w:fill="auto"/>
            <w:tcMar>
              <w:left w:w="108" w:type="dxa"/>
              <w:right w:w="108" w:type="dxa"/>
            </w:tcMar>
            <w:vAlign w:val="center"/>
          </w:tcPr>
          <w:p w14:paraId="569B8A6B">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综合评审</w:t>
            </w:r>
          </w:p>
        </w:tc>
      </w:tr>
      <w:tr w14:paraId="2FD6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5" w:hRule="atLeast"/>
        </w:trPr>
        <w:tc>
          <w:tcPr>
            <w:tcW w:w="396" w:type="pc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6403F6D6">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default"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3</w:t>
            </w:r>
          </w:p>
        </w:tc>
        <w:tc>
          <w:tcPr>
            <w:tcW w:w="779" w:type="pct"/>
            <w:tcBorders>
              <w:top w:val="nil"/>
              <w:left w:val="nil"/>
              <w:bottom w:val="single" w:color="000000" w:sz="8" w:space="0"/>
              <w:right w:val="single" w:color="000000" w:sz="8" w:space="0"/>
            </w:tcBorders>
            <w:shd w:val="clear" w:color="auto" w:fill="auto"/>
            <w:tcMar>
              <w:left w:w="108" w:type="dxa"/>
              <w:right w:w="108" w:type="dxa"/>
            </w:tcMar>
            <w:vAlign w:val="center"/>
          </w:tcPr>
          <w:p w14:paraId="6E16565D">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档案管理</w:t>
            </w:r>
          </w:p>
          <w:p w14:paraId="46C3DB68">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default" w:ascii="仿宋_GB2312" w:hAnsi="仿宋_GB2312" w:eastAsia="仿宋_GB2312" w:cs="仿宋_GB2312"/>
                <w:i w:val="0"/>
                <w:iCs w:val="0"/>
                <w:caps w:val="0"/>
                <w:color w:val="auto"/>
                <w:spacing w:val="0"/>
                <w:sz w:val="28"/>
                <w:szCs w:val="28"/>
                <w:highlight w:val="none"/>
                <w:lang w:val="en-US" w:eastAsia="zh-CN"/>
              </w:rPr>
            </w:pPr>
          </w:p>
        </w:tc>
        <w:tc>
          <w:tcPr>
            <w:tcW w:w="400" w:type="pct"/>
            <w:tcBorders>
              <w:top w:val="nil"/>
              <w:left w:val="nil"/>
              <w:bottom w:val="single" w:color="000000" w:sz="8" w:space="0"/>
              <w:right w:val="single" w:color="000000" w:sz="8" w:space="0"/>
            </w:tcBorders>
            <w:shd w:val="clear" w:color="auto" w:fill="auto"/>
            <w:tcMar>
              <w:left w:w="108" w:type="dxa"/>
              <w:right w:w="108" w:type="dxa"/>
            </w:tcMar>
            <w:vAlign w:val="center"/>
          </w:tcPr>
          <w:p w14:paraId="453F3AD9">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default"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10</w:t>
            </w:r>
          </w:p>
        </w:tc>
        <w:tc>
          <w:tcPr>
            <w:tcW w:w="2767" w:type="pct"/>
            <w:tcBorders>
              <w:top w:val="nil"/>
              <w:left w:val="nil"/>
              <w:bottom w:val="single" w:color="000000" w:sz="8" w:space="0"/>
              <w:right w:val="single" w:color="000000" w:sz="8" w:space="0"/>
            </w:tcBorders>
            <w:shd w:val="clear" w:color="auto" w:fill="auto"/>
            <w:tcMar>
              <w:left w:w="108" w:type="dxa"/>
              <w:right w:w="108" w:type="dxa"/>
            </w:tcMar>
            <w:vAlign w:val="center"/>
          </w:tcPr>
          <w:p w14:paraId="3696A50E">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根据报名供应商提供的档案管理方案进行评分，包括但不限于采购档案储存方式、措施描述、证明材料提供等内容：（1）档案管理方案完整，有详细的档案管理计划，档案管理措施计划科学、合理，得10分；（2）档案管理方案较完整，有较详细的档案管理计划，档案管理措施比较科学、合理，6分；（3）档案管理不完整，考虑不够周全，档案管理措施计划差，得2 分。（4）未提供或其他情况，不得分。</w:t>
            </w:r>
          </w:p>
          <w:p w14:paraId="16F5DCF9">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p>
        </w:tc>
        <w:tc>
          <w:tcPr>
            <w:tcW w:w="656" w:type="pct"/>
            <w:tcBorders>
              <w:top w:val="nil"/>
              <w:left w:val="nil"/>
              <w:bottom w:val="single" w:color="000000" w:sz="8" w:space="0"/>
              <w:right w:val="single" w:color="000000" w:sz="8" w:space="0"/>
            </w:tcBorders>
            <w:shd w:val="clear" w:color="auto" w:fill="auto"/>
            <w:tcMar>
              <w:left w:w="108" w:type="dxa"/>
              <w:right w:w="108" w:type="dxa"/>
            </w:tcMar>
            <w:vAlign w:val="center"/>
          </w:tcPr>
          <w:p w14:paraId="0E3070B1">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综合评审</w:t>
            </w:r>
          </w:p>
        </w:tc>
      </w:tr>
      <w:tr w14:paraId="47C4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5" w:hRule="atLeast"/>
        </w:trPr>
        <w:tc>
          <w:tcPr>
            <w:tcW w:w="396" w:type="pc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536C2372">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default"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4</w:t>
            </w:r>
          </w:p>
        </w:tc>
        <w:tc>
          <w:tcPr>
            <w:tcW w:w="779" w:type="pct"/>
            <w:tcBorders>
              <w:top w:val="nil"/>
              <w:left w:val="nil"/>
              <w:bottom w:val="single" w:color="000000" w:sz="8" w:space="0"/>
              <w:right w:val="single" w:color="000000" w:sz="8" w:space="0"/>
            </w:tcBorders>
            <w:shd w:val="clear" w:color="auto" w:fill="auto"/>
            <w:tcMar>
              <w:left w:w="108" w:type="dxa"/>
              <w:right w:w="108" w:type="dxa"/>
            </w:tcMar>
            <w:vAlign w:val="center"/>
          </w:tcPr>
          <w:p w14:paraId="3A97A321">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询问、质疑、投诉处理能力</w:t>
            </w:r>
          </w:p>
          <w:p w14:paraId="540CAE5B">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p>
        </w:tc>
        <w:tc>
          <w:tcPr>
            <w:tcW w:w="400" w:type="pct"/>
            <w:tcBorders>
              <w:top w:val="nil"/>
              <w:left w:val="nil"/>
              <w:bottom w:val="single" w:color="000000" w:sz="8" w:space="0"/>
              <w:right w:val="single" w:color="000000" w:sz="8" w:space="0"/>
            </w:tcBorders>
            <w:shd w:val="clear" w:color="auto" w:fill="auto"/>
            <w:tcMar>
              <w:left w:w="108" w:type="dxa"/>
              <w:right w:w="108" w:type="dxa"/>
            </w:tcMar>
            <w:vAlign w:val="center"/>
          </w:tcPr>
          <w:p w14:paraId="1E873362">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10</w:t>
            </w:r>
          </w:p>
        </w:tc>
        <w:tc>
          <w:tcPr>
            <w:tcW w:w="2767" w:type="pct"/>
            <w:tcBorders>
              <w:top w:val="nil"/>
              <w:left w:val="nil"/>
              <w:bottom w:val="single" w:color="000000" w:sz="8" w:space="0"/>
              <w:right w:val="single" w:color="000000" w:sz="8" w:space="0"/>
            </w:tcBorders>
            <w:shd w:val="clear" w:color="auto" w:fill="auto"/>
            <w:tcMar>
              <w:left w:w="108" w:type="dxa"/>
              <w:right w:w="108" w:type="dxa"/>
            </w:tcMar>
            <w:vAlign w:val="center"/>
          </w:tcPr>
          <w:p w14:paraId="5A91D6EC">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对报名供应商针对询问、质疑、投诉的应对方案进行评分：（1）方案完整具体、可行性高、处理时效高，得10分；（2）方案较完整具体、可行性较高、处理时效较高，得 6分；（3）方案完整性、具体性、可行性、时效性一般，得2分；（4）未提供或其他情况，不得分。</w:t>
            </w:r>
          </w:p>
        </w:tc>
        <w:tc>
          <w:tcPr>
            <w:tcW w:w="656" w:type="pct"/>
            <w:tcBorders>
              <w:top w:val="nil"/>
              <w:left w:val="nil"/>
              <w:bottom w:val="single" w:color="000000" w:sz="8" w:space="0"/>
              <w:right w:val="single" w:color="000000" w:sz="8" w:space="0"/>
            </w:tcBorders>
            <w:shd w:val="clear" w:color="auto" w:fill="auto"/>
            <w:tcMar>
              <w:left w:w="108" w:type="dxa"/>
              <w:right w:w="108" w:type="dxa"/>
            </w:tcMar>
            <w:vAlign w:val="center"/>
          </w:tcPr>
          <w:p w14:paraId="7ED855D9">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综合评审</w:t>
            </w:r>
          </w:p>
        </w:tc>
      </w:tr>
      <w:tr w14:paraId="733D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5" w:hRule="atLeast"/>
        </w:trPr>
        <w:tc>
          <w:tcPr>
            <w:tcW w:w="396" w:type="pc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4E6DDC59">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default"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5</w:t>
            </w:r>
          </w:p>
        </w:tc>
        <w:tc>
          <w:tcPr>
            <w:tcW w:w="779" w:type="pct"/>
            <w:tcBorders>
              <w:top w:val="nil"/>
              <w:left w:val="nil"/>
              <w:bottom w:val="single" w:color="000000" w:sz="8" w:space="0"/>
              <w:right w:val="single" w:color="000000" w:sz="8" w:space="0"/>
            </w:tcBorders>
            <w:shd w:val="clear" w:color="auto" w:fill="auto"/>
            <w:tcMar>
              <w:left w:w="108" w:type="dxa"/>
              <w:right w:w="108" w:type="dxa"/>
            </w:tcMar>
            <w:vAlign w:val="center"/>
          </w:tcPr>
          <w:p w14:paraId="23DE1EE1">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增值服务方案</w:t>
            </w:r>
          </w:p>
          <w:p w14:paraId="3C1312FD">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p>
        </w:tc>
        <w:tc>
          <w:tcPr>
            <w:tcW w:w="400" w:type="pct"/>
            <w:tcBorders>
              <w:top w:val="nil"/>
              <w:left w:val="nil"/>
              <w:bottom w:val="single" w:color="000000" w:sz="8" w:space="0"/>
              <w:right w:val="single" w:color="000000" w:sz="8" w:space="0"/>
            </w:tcBorders>
            <w:shd w:val="clear" w:color="auto" w:fill="auto"/>
            <w:tcMar>
              <w:left w:w="108" w:type="dxa"/>
              <w:right w:w="108" w:type="dxa"/>
            </w:tcMar>
            <w:vAlign w:val="center"/>
          </w:tcPr>
          <w:p w14:paraId="1639EBDD">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default"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10</w:t>
            </w:r>
          </w:p>
        </w:tc>
        <w:tc>
          <w:tcPr>
            <w:tcW w:w="2767" w:type="pct"/>
            <w:tcBorders>
              <w:top w:val="nil"/>
              <w:left w:val="nil"/>
              <w:bottom w:val="single" w:color="000000" w:sz="8" w:space="0"/>
              <w:right w:val="single" w:color="000000" w:sz="8" w:space="0"/>
            </w:tcBorders>
            <w:shd w:val="clear" w:color="auto" w:fill="auto"/>
            <w:tcMar>
              <w:left w:w="108" w:type="dxa"/>
              <w:right w:w="108" w:type="dxa"/>
            </w:tcMar>
            <w:vAlign w:val="top"/>
          </w:tcPr>
          <w:p w14:paraId="5358F475">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提供对采购人有实质性、有利的专业服务或增值服务，如采购的专业培训讲座、法律顾问、专家咨询等。</w:t>
            </w:r>
          </w:p>
          <w:p w14:paraId="67A863DA">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（1）增值服务方案完整具体、针对性强、可行性高，得 10分；（2）增值服务方案较完整具体、针对性较强、可行性较高，得6分；（3）增值服务方案完整性、具体性、针对性、可行性一般，得2分；（4）未提供或其他情况，不得分。</w:t>
            </w:r>
          </w:p>
        </w:tc>
        <w:tc>
          <w:tcPr>
            <w:tcW w:w="656" w:type="pct"/>
            <w:tcBorders>
              <w:top w:val="nil"/>
              <w:left w:val="nil"/>
              <w:bottom w:val="single" w:color="000000" w:sz="8" w:space="0"/>
              <w:right w:val="single" w:color="000000" w:sz="8" w:space="0"/>
            </w:tcBorders>
            <w:shd w:val="clear" w:color="auto" w:fill="auto"/>
            <w:tcMar>
              <w:left w:w="108" w:type="dxa"/>
              <w:right w:w="108" w:type="dxa"/>
            </w:tcMar>
            <w:vAlign w:val="center"/>
          </w:tcPr>
          <w:p w14:paraId="340B0BA5">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综合评审</w:t>
            </w:r>
          </w:p>
        </w:tc>
      </w:tr>
      <w:tr w14:paraId="01B5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5" w:hRule="atLeast"/>
        </w:trPr>
        <w:tc>
          <w:tcPr>
            <w:tcW w:w="396" w:type="pc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19C0F38F">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default"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6</w:t>
            </w:r>
          </w:p>
        </w:tc>
        <w:tc>
          <w:tcPr>
            <w:tcW w:w="779" w:type="pct"/>
            <w:tcBorders>
              <w:top w:val="nil"/>
              <w:left w:val="nil"/>
              <w:bottom w:val="single" w:color="000000" w:sz="8" w:space="0"/>
              <w:right w:val="single" w:color="000000" w:sz="8" w:space="0"/>
            </w:tcBorders>
            <w:shd w:val="clear" w:color="auto" w:fill="auto"/>
            <w:tcMar>
              <w:left w:w="108" w:type="dxa"/>
              <w:right w:w="108" w:type="dxa"/>
            </w:tcMar>
            <w:vAlign w:val="center"/>
          </w:tcPr>
          <w:p w14:paraId="14514B7F">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有专家库设置</w:t>
            </w:r>
          </w:p>
          <w:p w14:paraId="6B6228F8">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p>
        </w:tc>
        <w:tc>
          <w:tcPr>
            <w:tcW w:w="400" w:type="pct"/>
            <w:tcBorders>
              <w:top w:val="nil"/>
              <w:left w:val="nil"/>
              <w:bottom w:val="single" w:color="000000" w:sz="8" w:space="0"/>
              <w:right w:val="single" w:color="000000" w:sz="8" w:space="0"/>
            </w:tcBorders>
            <w:shd w:val="clear" w:color="auto" w:fill="auto"/>
            <w:tcMar>
              <w:left w:w="108" w:type="dxa"/>
              <w:right w:w="108" w:type="dxa"/>
            </w:tcMar>
            <w:vAlign w:val="center"/>
          </w:tcPr>
          <w:p w14:paraId="2E30D32E">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default"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5</w:t>
            </w:r>
          </w:p>
        </w:tc>
        <w:tc>
          <w:tcPr>
            <w:tcW w:w="2767" w:type="pct"/>
            <w:tcBorders>
              <w:top w:val="nil"/>
              <w:left w:val="nil"/>
              <w:bottom w:val="single" w:color="000000" w:sz="8" w:space="0"/>
              <w:right w:val="single" w:color="000000" w:sz="8" w:space="0"/>
            </w:tcBorders>
            <w:shd w:val="clear" w:color="auto" w:fill="auto"/>
            <w:tcMar>
              <w:left w:w="108" w:type="dxa"/>
              <w:right w:w="108" w:type="dxa"/>
            </w:tcMar>
            <w:vAlign w:val="top"/>
          </w:tcPr>
          <w:p w14:paraId="1FAFAA07">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报名供应商拥有自有专家库，库内专家工程类、货物类及服务类专业类别齐全。（1）具有工程类、货物类及服务类专业专家库，每类专家人数不少于50 位专家，以上条件完全满足的得5分；（2）工程类、货物类及服务类没有自有专家库或上述三类专业不全或每类专家人数不足50 人的，不得分。</w:t>
            </w:r>
          </w:p>
          <w:p w14:paraId="550493E1">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注：提供专家库系统登录界面或抽取专家系统界面、专家数量数据截图。</w:t>
            </w:r>
          </w:p>
          <w:p w14:paraId="4EBC3C60">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p>
        </w:tc>
        <w:tc>
          <w:tcPr>
            <w:tcW w:w="656" w:type="pct"/>
            <w:tcBorders>
              <w:top w:val="nil"/>
              <w:left w:val="nil"/>
              <w:bottom w:val="single" w:color="000000" w:sz="8" w:space="0"/>
              <w:right w:val="single" w:color="000000" w:sz="8" w:space="0"/>
            </w:tcBorders>
            <w:shd w:val="clear" w:color="auto" w:fill="auto"/>
            <w:tcMar>
              <w:left w:w="108" w:type="dxa"/>
              <w:right w:w="108" w:type="dxa"/>
            </w:tcMar>
            <w:vAlign w:val="center"/>
          </w:tcPr>
          <w:p w14:paraId="2F2A5D7F">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综合评审</w:t>
            </w:r>
          </w:p>
        </w:tc>
      </w:tr>
      <w:tr w14:paraId="0949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6" w:hRule="atLeast"/>
        </w:trPr>
        <w:tc>
          <w:tcPr>
            <w:tcW w:w="396" w:type="pc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119D6883">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7</w:t>
            </w:r>
          </w:p>
        </w:tc>
        <w:tc>
          <w:tcPr>
            <w:tcW w:w="779" w:type="pct"/>
            <w:tcBorders>
              <w:top w:val="nil"/>
              <w:left w:val="nil"/>
              <w:bottom w:val="single" w:color="000000" w:sz="8" w:space="0"/>
              <w:right w:val="single" w:color="000000" w:sz="8" w:space="0"/>
            </w:tcBorders>
            <w:shd w:val="clear" w:color="auto" w:fill="auto"/>
            <w:tcMar>
              <w:left w:w="108" w:type="dxa"/>
              <w:right w:w="108" w:type="dxa"/>
            </w:tcMar>
            <w:vAlign w:val="center"/>
          </w:tcPr>
          <w:p w14:paraId="4094F3B7">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同类项目业绩</w:t>
            </w:r>
          </w:p>
        </w:tc>
        <w:tc>
          <w:tcPr>
            <w:tcW w:w="400" w:type="pct"/>
            <w:tcBorders>
              <w:top w:val="nil"/>
              <w:left w:val="nil"/>
              <w:bottom w:val="single" w:color="000000" w:sz="8" w:space="0"/>
              <w:right w:val="single" w:color="000000" w:sz="8" w:space="0"/>
            </w:tcBorders>
            <w:shd w:val="clear" w:color="auto" w:fill="auto"/>
            <w:tcMar>
              <w:left w:w="108" w:type="dxa"/>
              <w:right w:w="108" w:type="dxa"/>
            </w:tcMar>
            <w:vAlign w:val="center"/>
          </w:tcPr>
          <w:p w14:paraId="1C89F824">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default"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20</w:t>
            </w:r>
          </w:p>
        </w:tc>
        <w:tc>
          <w:tcPr>
            <w:tcW w:w="2767" w:type="pct"/>
            <w:tcBorders>
              <w:top w:val="nil"/>
              <w:left w:val="nil"/>
              <w:bottom w:val="single" w:color="000000" w:sz="8" w:space="0"/>
              <w:right w:val="single" w:color="000000" w:sz="8" w:space="0"/>
            </w:tcBorders>
            <w:shd w:val="clear" w:color="auto" w:fill="auto"/>
            <w:tcMar>
              <w:left w:w="108" w:type="dxa"/>
              <w:right w:w="108" w:type="dxa"/>
            </w:tcMar>
            <w:vAlign w:val="center"/>
          </w:tcPr>
          <w:p w14:paraId="1AD3FD9A">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响应人2023年1月1日以来具有同类项目业绩的。</w:t>
            </w:r>
          </w:p>
          <w:p w14:paraId="0A0E2DE8">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注：同类项目业绩是指医院或医疗机构项目业绩，须提供同类项目合同关键页复印件加盖供应商单位公章（格式见附件8）作为评审依据。每提供一份业绩得4分（同一客户业绩不累计得分），最高得20分，无或其他不得分。</w:t>
            </w:r>
          </w:p>
        </w:tc>
        <w:tc>
          <w:tcPr>
            <w:tcW w:w="656" w:type="pct"/>
            <w:tcBorders>
              <w:top w:val="nil"/>
              <w:left w:val="nil"/>
              <w:bottom w:val="single" w:color="000000" w:sz="8" w:space="0"/>
              <w:right w:val="single" w:color="000000" w:sz="8" w:space="0"/>
            </w:tcBorders>
            <w:shd w:val="clear" w:color="auto" w:fill="auto"/>
            <w:tcMar>
              <w:left w:w="108" w:type="dxa"/>
              <w:right w:w="108" w:type="dxa"/>
            </w:tcMar>
            <w:vAlign w:val="center"/>
          </w:tcPr>
          <w:p w14:paraId="3EE6EA74">
            <w:pPr>
              <w:keepNext w:val="0"/>
              <w:keepLines w:val="0"/>
              <w:pageBreakBefore w:val="0"/>
              <w:widowControl/>
              <w:suppressLineNumbers w:val="0"/>
              <w:kinsoku/>
              <w:overflowPunct/>
              <w:topLinePunct w:val="0"/>
              <w:bidi w:val="0"/>
              <w:spacing w:before="0" w:beforeAutospacing="0" w:after="0" w:afterAutospacing="0" w:line="500" w:lineRule="exact"/>
              <w:ind w:left="0" w:right="-99"/>
              <w:jc w:val="left"/>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综合评审</w:t>
            </w:r>
          </w:p>
        </w:tc>
      </w:tr>
    </w:tbl>
    <w:p w14:paraId="1F753D2D">
      <w:pPr>
        <w:rPr>
          <w:rFonts w:hint="eastAsia" w:ascii="仿宋_GB2312" w:hAnsi="仿宋_GB2312" w:eastAsia="仿宋_GB2312" w:cs="仿宋_GB2312"/>
          <w:color w:val="auto"/>
          <w:sz w:val="28"/>
          <w:szCs w:val="28"/>
          <w:highlight w:val="none"/>
          <w:lang w:val="en-US" w:eastAsia="zh-CN"/>
        </w:rPr>
      </w:pPr>
    </w:p>
    <w:p w14:paraId="00691E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rPr>
      </w:pPr>
    </w:p>
    <w:p w14:paraId="71A67E5C">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411FF702">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4745F3AA">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75B028A5">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27DD2E0E">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74CED2A1">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Cs/>
          <w:snapToGrid w:val="0"/>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附</w:t>
      </w:r>
      <w:r>
        <w:rPr>
          <w:rFonts w:hint="eastAsia" w:ascii="仿宋_GB2312" w:hAnsi="仿宋_GB2312" w:eastAsia="仿宋_GB2312" w:cs="仿宋_GB2312"/>
          <w:b/>
          <w:bCs/>
          <w:color w:val="auto"/>
          <w:kern w:val="0"/>
          <w:sz w:val="28"/>
          <w:szCs w:val="28"/>
          <w:highlight w:val="none"/>
          <w:lang w:val="en-US" w:eastAsia="zh-CN"/>
        </w:rPr>
        <w:t>件</w:t>
      </w:r>
      <w:r>
        <w:rPr>
          <w:rFonts w:hint="eastAsia" w:ascii="仿宋_GB2312" w:hAnsi="仿宋_GB2312" w:eastAsia="仿宋_GB2312" w:cs="仿宋_GB2312"/>
          <w:b/>
          <w:bCs/>
          <w:color w:val="auto"/>
          <w:kern w:val="0"/>
          <w:sz w:val="28"/>
          <w:szCs w:val="28"/>
          <w:highlight w:val="none"/>
        </w:rPr>
        <w:t>2：</w:t>
      </w:r>
    </w:p>
    <w:p w14:paraId="3D734DFE">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bCs/>
          <w:snapToGrid w:val="0"/>
          <w:color w:val="auto"/>
          <w:kern w:val="0"/>
          <w:sz w:val="28"/>
          <w:szCs w:val="28"/>
          <w:highlight w:val="none"/>
        </w:rPr>
      </w:pPr>
    </w:p>
    <w:p w14:paraId="0B83EB82">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napToGrid w:val="0"/>
          <w:color w:val="auto"/>
          <w:kern w:val="0"/>
          <w:sz w:val="28"/>
          <w:szCs w:val="28"/>
          <w:highlight w:val="none"/>
        </w:rPr>
      </w:pPr>
      <w:r>
        <w:rPr>
          <w:rFonts w:hint="eastAsia" w:ascii="仿宋_GB2312" w:hAnsi="仿宋_GB2312" w:eastAsia="仿宋_GB2312" w:cs="仿宋_GB2312"/>
          <w:b/>
          <w:snapToGrid w:val="0"/>
          <w:color w:val="auto"/>
          <w:kern w:val="0"/>
          <w:sz w:val="28"/>
          <w:szCs w:val="28"/>
          <w:highlight w:val="none"/>
        </w:rPr>
        <w:t>佛山市</w:t>
      </w:r>
      <w:r>
        <w:rPr>
          <w:rFonts w:hint="eastAsia" w:ascii="仿宋_GB2312" w:hAnsi="仿宋_GB2312" w:eastAsia="仿宋_GB2312" w:cs="仿宋_GB2312"/>
          <w:b/>
          <w:snapToGrid w:val="0"/>
          <w:color w:val="auto"/>
          <w:kern w:val="0"/>
          <w:sz w:val="28"/>
          <w:szCs w:val="28"/>
          <w:highlight w:val="none"/>
          <w:lang w:val="en-US" w:eastAsia="zh-CN"/>
        </w:rPr>
        <w:t>高明区</w:t>
      </w:r>
      <w:r>
        <w:rPr>
          <w:rFonts w:hint="eastAsia" w:ascii="仿宋_GB2312" w:hAnsi="仿宋_GB2312" w:eastAsia="仿宋_GB2312" w:cs="仿宋_GB2312"/>
          <w:b/>
          <w:snapToGrid w:val="0"/>
          <w:color w:val="auto"/>
          <w:kern w:val="0"/>
          <w:sz w:val="28"/>
          <w:szCs w:val="28"/>
          <w:highlight w:val="none"/>
        </w:rPr>
        <w:t>中医院总务科采购项目</w:t>
      </w:r>
    </w:p>
    <w:p w14:paraId="5EEE92B9">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napToGrid w:val="0"/>
          <w:color w:val="auto"/>
          <w:kern w:val="0"/>
          <w:sz w:val="28"/>
          <w:szCs w:val="28"/>
          <w:highlight w:val="none"/>
        </w:rPr>
      </w:pPr>
      <w:r>
        <w:rPr>
          <w:rFonts w:hint="eastAsia" w:ascii="仿宋_GB2312" w:hAnsi="仿宋_GB2312" w:eastAsia="仿宋_GB2312" w:cs="仿宋_GB2312"/>
          <w:b/>
          <w:snapToGrid w:val="0"/>
          <w:color w:val="auto"/>
          <w:kern w:val="0"/>
          <w:sz w:val="28"/>
          <w:szCs w:val="28"/>
          <w:highlight w:val="none"/>
        </w:rPr>
        <w:t>报名文件</w:t>
      </w:r>
    </w:p>
    <w:p w14:paraId="017F9B67">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snapToGrid w:val="0"/>
          <w:color w:val="auto"/>
          <w:kern w:val="0"/>
          <w:sz w:val="28"/>
          <w:szCs w:val="28"/>
          <w:highlight w:val="none"/>
        </w:rPr>
      </w:pPr>
    </w:p>
    <w:p w14:paraId="177969E1">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napToGrid w:val="0"/>
          <w:color w:val="auto"/>
          <w:kern w:val="0"/>
          <w:sz w:val="28"/>
          <w:szCs w:val="28"/>
          <w:highlight w:val="none"/>
        </w:rPr>
      </w:pPr>
    </w:p>
    <w:p w14:paraId="27DF9DB4">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napToGrid w:val="0"/>
          <w:color w:val="auto"/>
          <w:kern w:val="0"/>
          <w:sz w:val="28"/>
          <w:szCs w:val="28"/>
          <w:highlight w:val="none"/>
        </w:rPr>
      </w:pPr>
    </w:p>
    <w:p w14:paraId="48B1D3E0">
      <w:pPr>
        <w:keepNext w:val="0"/>
        <w:keepLines w:val="0"/>
        <w:pageBreakBefore w:val="0"/>
        <w:kinsoku/>
        <w:wordWrap/>
        <w:overflowPunct/>
        <w:topLinePunct w:val="0"/>
        <w:autoSpaceDE/>
        <w:autoSpaceDN/>
        <w:bidi w:val="0"/>
        <w:spacing w:line="560" w:lineRule="exact"/>
        <w:ind w:firstLine="562" w:firstLineChars="200"/>
        <w:textAlignment w:val="auto"/>
        <w:rPr>
          <w:rFonts w:hint="eastAsia" w:ascii="仿宋_GB2312" w:hAnsi="仿宋_GB2312" w:eastAsia="仿宋_GB2312" w:cs="仿宋_GB2312"/>
          <w:b/>
          <w:bCs/>
          <w:snapToGrid w:val="0"/>
          <w:color w:val="auto"/>
          <w:kern w:val="0"/>
          <w:sz w:val="28"/>
          <w:szCs w:val="28"/>
          <w:highlight w:val="none"/>
          <w:u w:val="single"/>
        </w:rPr>
      </w:pPr>
      <w:r>
        <w:rPr>
          <w:rFonts w:hint="eastAsia" w:ascii="仿宋_GB2312" w:hAnsi="仿宋_GB2312" w:eastAsia="仿宋_GB2312" w:cs="仿宋_GB2312"/>
          <w:b/>
          <w:snapToGrid w:val="0"/>
          <w:color w:val="auto"/>
          <w:kern w:val="0"/>
          <w:sz w:val="28"/>
          <w:szCs w:val="28"/>
          <w:highlight w:val="none"/>
        </w:rPr>
        <w:t>项目名称：</w:t>
      </w:r>
    </w:p>
    <w:p w14:paraId="286BE76E">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snapToGrid w:val="0"/>
          <w:color w:val="auto"/>
          <w:kern w:val="0"/>
          <w:sz w:val="28"/>
          <w:szCs w:val="28"/>
          <w:highlight w:val="none"/>
        </w:rPr>
      </w:pPr>
    </w:p>
    <w:p w14:paraId="4E9A2214">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snapToGrid w:val="0"/>
          <w:color w:val="auto"/>
          <w:kern w:val="0"/>
          <w:sz w:val="28"/>
          <w:szCs w:val="28"/>
          <w:highlight w:val="none"/>
        </w:rPr>
      </w:pPr>
    </w:p>
    <w:p w14:paraId="0A1A3F2C">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snapToGrid w:val="0"/>
          <w:color w:val="auto"/>
          <w:kern w:val="0"/>
          <w:sz w:val="28"/>
          <w:szCs w:val="28"/>
          <w:highlight w:val="none"/>
        </w:rPr>
      </w:pPr>
    </w:p>
    <w:p w14:paraId="2BF62FA9">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snapToGrid w:val="0"/>
          <w:color w:val="auto"/>
          <w:kern w:val="0"/>
          <w:sz w:val="28"/>
          <w:szCs w:val="28"/>
          <w:highlight w:val="none"/>
        </w:rPr>
      </w:pPr>
    </w:p>
    <w:p w14:paraId="76DCC3C5">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bCs/>
          <w:snapToGrid w:val="0"/>
          <w:color w:val="auto"/>
          <w:kern w:val="0"/>
          <w:sz w:val="28"/>
          <w:szCs w:val="28"/>
          <w:highlight w:val="none"/>
        </w:rPr>
      </w:pPr>
    </w:p>
    <w:p w14:paraId="0E4F5727">
      <w:pPr>
        <w:keepNext w:val="0"/>
        <w:keepLines w:val="0"/>
        <w:pageBreakBefore w:val="0"/>
        <w:kinsoku/>
        <w:wordWrap/>
        <w:overflowPunct/>
        <w:topLinePunct w:val="0"/>
        <w:autoSpaceDE/>
        <w:autoSpaceDN/>
        <w:bidi w:val="0"/>
        <w:spacing w:line="560" w:lineRule="exact"/>
        <w:ind w:firstLine="562" w:firstLineChars="200"/>
        <w:jc w:val="left"/>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供应商名称（加盖公章）：</w:t>
      </w:r>
    </w:p>
    <w:p w14:paraId="14CF2CF1">
      <w:pPr>
        <w:keepNext w:val="0"/>
        <w:keepLines w:val="0"/>
        <w:pageBreakBefore w:val="0"/>
        <w:kinsoku/>
        <w:wordWrap/>
        <w:overflowPunct/>
        <w:topLinePunct w:val="0"/>
        <w:autoSpaceDE/>
        <w:autoSpaceDN/>
        <w:bidi w:val="0"/>
        <w:spacing w:line="560" w:lineRule="exact"/>
        <w:ind w:firstLine="562" w:firstLineChars="200"/>
        <w:jc w:val="left"/>
        <w:textAlignment w:val="auto"/>
        <w:rPr>
          <w:rFonts w:hint="eastAsia" w:ascii="仿宋_GB2312" w:hAnsi="仿宋_GB2312" w:eastAsia="仿宋_GB2312" w:cs="仿宋_GB2312"/>
          <w:b/>
          <w:bCs/>
          <w:snapToGrid w:val="0"/>
          <w:color w:val="auto"/>
          <w:kern w:val="0"/>
          <w:sz w:val="28"/>
          <w:szCs w:val="28"/>
          <w:highlight w:val="none"/>
          <w:u w:val="single"/>
        </w:rPr>
      </w:pPr>
      <w:r>
        <w:rPr>
          <w:rFonts w:hint="eastAsia" w:ascii="仿宋_GB2312" w:hAnsi="仿宋_GB2312" w:eastAsia="仿宋_GB2312" w:cs="仿宋_GB2312"/>
          <w:b/>
          <w:bCs/>
          <w:snapToGrid w:val="0"/>
          <w:color w:val="auto"/>
          <w:kern w:val="0"/>
          <w:sz w:val="28"/>
          <w:szCs w:val="28"/>
          <w:highlight w:val="none"/>
        </w:rPr>
        <w:t>联系人姓名：</w:t>
      </w:r>
    </w:p>
    <w:p w14:paraId="6AFBCEBF">
      <w:pPr>
        <w:keepNext w:val="0"/>
        <w:keepLines w:val="0"/>
        <w:pageBreakBefore w:val="0"/>
        <w:kinsoku/>
        <w:wordWrap/>
        <w:overflowPunct/>
        <w:topLinePunct w:val="0"/>
        <w:autoSpaceDE/>
        <w:autoSpaceDN/>
        <w:bidi w:val="0"/>
        <w:spacing w:line="560" w:lineRule="exact"/>
        <w:ind w:firstLine="562" w:firstLineChars="200"/>
        <w:jc w:val="left"/>
        <w:textAlignment w:val="auto"/>
        <w:rPr>
          <w:rFonts w:hint="eastAsia" w:ascii="仿宋_GB2312" w:hAnsi="仿宋_GB2312" w:eastAsia="仿宋_GB2312" w:cs="仿宋_GB2312"/>
          <w:b/>
          <w:bCs/>
          <w:snapToGrid w:val="0"/>
          <w:color w:val="auto"/>
          <w:kern w:val="0"/>
          <w:sz w:val="28"/>
          <w:szCs w:val="28"/>
          <w:highlight w:val="none"/>
          <w:u w:val="single"/>
        </w:rPr>
      </w:pPr>
      <w:r>
        <w:rPr>
          <w:rFonts w:hint="eastAsia" w:ascii="仿宋_GB2312" w:hAnsi="仿宋_GB2312" w:eastAsia="仿宋_GB2312" w:cs="仿宋_GB2312"/>
          <w:b/>
          <w:bCs/>
          <w:snapToGrid w:val="0"/>
          <w:color w:val="auto"/>
          <w:kern w:val="0"/>
          <w:sz w:val="28"/>
          <w:szCs w:val="28"/>
          <w:highlight w:val="none"/>
        </w:rPr>
        <w:t>联系电话（手机）： 座机：</w:t>
      </w:r>
    </w:p>
    <w:p w14:paraId="5937743D">
      <w:pPr>
        <w:keepNext w:val="0"/>
        <w:keepLines w:val="0"/>
        <w:pageBreakBefore w:val="0"/>
        <w:kinsoku/>
        <w:wordWrap/>
        <w:overflowPunct/>
        <w:topLinePunct w:val="0"/>
        <w:autoSpaceDE/>
        <w:autoSpaceDN/>
        <w:bidi w:val="0"/>
        <w:spacing w:line="560" w:lineRule="exact"/>
        <w:ind w:firstLine="562" w:firstLineChars="200"/>
        <w:jc w:val="left"/>
        <w:textAlignment w:val="auto"/>
        <w:rPr>
          <w:rFonts w:hint="eastAsia" w:ascii="仿宋_GB2312" w:hAnsi="仿宋_GB2312" w:eastAsia="仿宋_GB2312" w:cs="仿宋_GB2312"/>
          <w:b/>
          <w:bCs/>
          <w:snapToGrid w:val="0"/>
          <w:color w:val="auto"/>
          <w:kern w:val="0"/>
          <w:sz w:val="28"/>
          <w:szCs w:val="28"/>
          <w:highlight w:val="none"/>
          <w:u w:val="single"/>
        </w:rPr>
      </w:pPr>
      <w:r>
        <w:rPr>
          <w:rFonts w:hint="eastAsia" w:ascii="仿宋_GB2312" w:hAnsi="仿宋_GB2312" w:eastAsia="仿宋_GB2312" w:cs="仿宋_GB2312"/>
          <w:b/>
          <w:bCs/>
          <w:snapToGrid w:val="0"/>
          <w:color w:val="auto"/>
          <w:kern w:val="0"/>
          <w:sz w:val="28"/>
          <w:szCs w:val="28"/>
          <w:highlight w:val="none"/>
        </w:rPr>
        <w:t>E-mail：</w:t>
      </w:r>
    </w:p>
    <w:p w14:paraId="3F7335EE">
      <w:pPr>
        <w:keepNext w:val="0"/>
        <w:keepLines w:val="0"/>
        <w:pageBreakBefore w:val="0"/>
        <w:kinsoku/>
        <w:wordWrap/>
        <w:overflowPunct/>
        <w:topLinePunct w:val="0"/>
        <w:autoSpaceDE/>
        <w:autoSpaceDN/>
        <w:bidi w:val="0"/>
        <w:spacing w:line="560" w:lineRule="exact"/>
        <w:ind w:firstLine="562" w:firstLineChars="200"/>
        <w:jc w:val="left"/>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日      期：     年     月     日</w:t>
      </w:r>
    </w:p>
    <w:p w14:paraId="6320D8D9">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3A1A7BA5">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250865C2">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0DC29BC0">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1B285A58">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177749A6">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7E2BF430">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附件3：</w:t>
      </w:r>
    </w:p>
    <w:p w14:paraId="448C1C61">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napToGrid w:val="0"/>
          <w:color w:val="auto"/>
          <w:kern w:val="0"/>
          <w:sz w:val="28"/>
          <w:szCs w:val="28"/>
          <w:highlight w:val="none"/>
        </w:rPr>
      </w:pPr>
      <w:r>
        <w:rPr>
          <w:rFonts w:hint="eastAsia" w:ascii="仿宋_GB2312" w:hAnsi="仿宋_GB2312" w:eastAsia="仿宋_GB2312" w:cs="仿宋_GB2312"/>
          <w:b/>
          <w:snapToGrid w:val="0"/>
          <w:color w:val="auto"/>
          <w:kern w:val="0"/>
          <w:sz w:val="28"/>
          <w:szCs w:val="28"/>
          <w:highlight w:val="none"/>
        </w:rPr>
        <w:t>报名文件目录</w:t>
      </w:r>
    </w:p>
    <w:tbl>
      <w:tblPr>
        <w:tblStyle w:val="10"/>
        <w:tblpPr w:leftFromText="180" w:rightFromText="180" w:vertAnchor="text" w:horzAnchor="page" w:tblpXSpec="center" w:tblpY="182"/>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5261"/>
        <w:gridCol w:w="944"/>
        <w:gridCol w:w="1462"/>
        <w:gridCol w:w="964"/>
      </w:tblGrid>
      <w:tr w14:paraId="163C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2" w:type="pct"/>
            <w:vAlign w:val="center"/>
          </w:tcPr>
          <w:p w14:paraId="4E297C45">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序号</w:t>
            </w:r>
          </w:p>
        </w:tc>
        <w:tc>
          <w:tcPr>
            <w:tcW w:w="2832" w:type="pct"/>
            <w:vAlign w:val="center"/>
          </w:tcPr>
          <w:p w14:paraId="28914466">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提供资料</w:t>
            </w:r>
          </w:p>
        </w:tc>
        <w:tc>
          <w:tcPr>
            <w:tcW w:w="508" w:type="pct"/>
            <w:vAlign w:val="center"/>
          </w:tcPr>
          <w:p w14:paraId="67F9D505">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页码</w:t>
            </w:r>
          </w:p>
        </w:tc>
        <w:tc>
          <w:tcPr>
            <w:tcW w:w="787" w:type="pct"/>
            <w:vAlign w:val="center"/>
          </w:tcPr>
          <w:p w14:paraId="766E0418">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自行审核情况（√）</w:t>
            </w:r>
          </w:p>
        </w:tc>
        <w:tc>
          <w:tcPr>
            <w:tcW w:w="519" w:type="pct"/>
            <w:vAlign w:val="center"/>
          </w:tcPr>
          <w:p w14:paraId="75A00068">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备注</w:t>
            </w:r>
          </w:p>
        </w:tc>
      </w:tr>
      <w:tr w14:paraId="773A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2" w:type="pct"/>
            <w:vAlign w:val="center"/>
          </w:tcPr>
          <w:p w14:paraId="2A2DDA82">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c>
          <w:tcPr>
            <w:tcW w:w="2832" w:type="pct"/>
            <w:vAlign w:val="center"/>
          </w:tcPr>
          <w:p w14:paraId="3C246A38">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营业执照复印件</w:t>
            </w:r>
          </w:p>
        </w:tc>
        <w:tc>
          <w:tcPr>
            <w:tcW w:w="508" w:type="pct"/>
            <w:vAlign w:val="center"/>
          </w:tcPr>
          <w:p w14:paraId="5C0BBAA3">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4903E651">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35A788DE">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r w14:paraId="1F56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2" w:type="pct"/>
            <w:vAlign w:val="center"/>
          </w:tcPr>
          <w:p w14:paraId="1B20DCC4">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p>
        </w:tc>
        <w:tc>
          <w:tcPr>
            <w:tcW w:w="2832" w:type="pct"/>
            <w:vAlign w:val="center"/>
          </w:tcPr>
          <w:p w14:paraId="56C20D83">
            <w:pPr>
              <w:pStyle w:val="1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提交有效的《供应商资格信用承诺函》（按</w:t>
            </w:r>
            <w:r>
              <w:rPr>
                <w:rFonts w:hint="eastAsia" w:ascii="仿宋_GB2312" w:hAnsi="仿宋_GB2312" w:eastAsia="仿宋_GB2312" w:cs="仿宋_GB2312"/>
                <w:color w:val="auto"/>
                <w:sz w:val="28"/>
                <w:szCs w:val="28"/>
                <w:highlight w:val="none"/>
                <w:lang w:val="en-US" w:eastAsia="zh-CN"/>
              </w:rPr>
              <w:t>采购文件</w:t>
            </w:r>
            <w:r>
              <w:rPr>
                <w:rFonts w:hint="eastAsia" w:ascii="仿宋_GB2312" w:hAnsi="仿宋_GB2312" w:eastAsia="仿宋_GB2312" w:cs="仿宋_GB2312"/>
                <w:color w:val="auto"/>
                <w:sz w:val="28"/>
                <w:szCs w:val="28"/>
                <w:highlight w:val="none"/>
              </w:rPr>
              <w:t>附件4格式提供）。</w:t>
            </w:r>
          </w:p>
        </w:tc>
        <w:tc>
          <w:tcPr>
            <w:tcW w:w="508" w:type="pct"/>
            <w:vAlign w:val="center"/>
          </w:tcPr>
          <w:p w14:paraId="6D8D5146">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6173DFD7">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355F2D39">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r w14:paraId="3B50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2" w:type="pct"/>
            <w:vAlign w:val="center"/>
          </w:tcPr>
          <w:p w14:paraId="5B9EAD75">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w:t>
            </w:r>
          </w:p>
        </w:tc>
        <w:tc>
          <w:tcPr>
            <w:tcW w:w="2832" w:type="pct"/>
            <w:vAlign w:val="center"/>
          </w:tcPr>
          <w:p w14:paraId="71713605">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自行登录“信用中国”网站(www.creditchina.gov.cn)查询结果，下载并打印《信用信息报告》（下载日期应在本</w:t>
            </w:r>
            <w:r>
              <w:rPr>
                <w:rFonts w:hint="eastAsia" w:ascii="仿宋_GB2312" w:hAnsi="仿宋_GB2312" w:eastAsia="仿宋_GB2312" w:cs="仿宋_GB2312"/>
                <w:color w:val="auto"/>
                <w:kern w:val="0"/>
                <w:sz w:val="28"/>
                <w:szCs w:val="28"/>
                <w:highlight w:val="none"/>
                <w:lang w:val="en-US" w:eastAsia="zh-CN"/>
              </w:rPr>
              <w:t>采购文件邀请</w:t>
            </w:r>
            <w:r>
              <w:rPr>
                <w:rFonts w:hint="eastAsia" w:ascii="仿宋_GB2312" w:hAnsi="仿宋_GB2312" w:eastAsia="仿宋_GB2312" w:cs="仿宋_GB2312"/>
                <w:color w:val="auto"/>
                <w:kern w:val="0"/>
                <w:sz w:val="28"/>
                <w:szCs w:val="28"/>
                <w:highlight w:val="none"/>
              </w:rPr>
              <w:t>日期之后）</w:t>
            </w:r>
          </w:p>
        </w:tc>
        <w:tc>
          <w:tcPr>
            <w:tcW w:w="508" w:type="pct"/>
            <w:vAlign w:val="center"/>
          </w:tcPr>
          <w:p w14:paraId="1F3259D3">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69ACBECE">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2320C5CC">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r w14:paraId="3CC8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2" w:type="pct"/>
            <w:vAlign w:val="center"/>
          </w:tcPr>
          <w:p w14:paraId="27844752">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w:t>
            </w:r>
          </w:p>
        </w:tc>
        <w:tc>
          <w:tcPr>
            <w:tcW w:w="2832" w:type="pct"/>
            <w:vAlign w:val="center"/>
          </w:tcPr>
          <w:p w14:paraId="18B0E03F">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法人代表证明书（按</w:t>
            </w:r>
            <w:r>
              <w:rPr>
                <w:rFonts w:hint="eastAsia" w:ascii="仿宋_GB2312" w:hAnsi="仿宋_GB2312" w:eastAsia="仿宋_GB2312" w:cs="仿宋_GB2312"/>
                <w:color w:val="auto"/>
                <w:kern w:val="0"/>
                <w:sz w:val="28"/>
                <w:szCs w:val="28"/>
                <w:highlight w:val="none"/>
                <w:lang w:val="en-US" w:eastAsia="zh-CN"/>
              </w:rPr>
              <w:t>采购文件</w:t>
            </w:r>
            <w:r>
              <w:rPr>
                <w:rFonts w:hint="eastAsia" w:ascii="仿宋_GB2312" w:hAnsi="仿宋_GB2312" w:eastAsia="仿宋_GB2312" w:cs="仿宋_GB2312"/>
                <w:color w:val="auto"/>
                <w:kern w:val="0"/>
                <w:sz w:val="28"/>
                <w:szCs w:val="28"/>
                <w:highlight w:val="none"/>
              </w:rPr>
              <w:t>附件5格式提供）。</w:t>
            </w:r>
          </w:p>
        </w:tc>
        <w:tc>
          <w:tcPr>
            <w:tcW w:w="508" w:type="pct"/>
            <w:vAlign w:val="center"/>
          </w:tcPr>
          <w:p w14:paraId="549780FD">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533C5B47">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4D8685D0">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r w14:paraId="5319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2" w:type="pct"/>
            <w:vAlign w:val="center"/>
          </w:tcPr>
          <w:p w14:paraId="6E22EE04">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5</w:t>
            </w:r>
          </w:p>
        </w:tc>
        <w:tc>
          <w:tcPr>
            <w:tcW w:w="2832" w:type="pct"/>
            <w:vAlign w:val="center"/>
          </w:tcPr>
          <w:p w14:paraId="4D120850">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法人代表第二代居民身份证复印件</w:t>
            </w:r>
          </w:p>
        </w:tc>
        <w:tc>
          <w:tcPr>
            <w:tcW w:w="508" w:type="pct"/>
            <w:vAlign w:val="center"/>
          </w:tcPr>
          <w:p w14:paraId="47D5BE74">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6DF8365D">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664A7FE6">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r w14:paraId="1EF0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352" w:type="pct"/>
            <w:vAlign w:val="center"/>
          </w:tcPr>
          <w:p w14:paraId="1641EDF2">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6</w:t>
            </w:r>
          </w:p>
        </w:tc>
        <w:tc>
          <w:tcPr>
            <w:tcW w:w="2832" w:type="pct"/>
            <w:vAlign w:val="center"/>
          </w:tcPr>
          <w:p w14:paraId="7A522D4F">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法人授权书（按</w:t>
            </w:r>
            <w:r>
              <w:rPr>
                <w:rFonts w:hint="eastAsia" w:ascii="仿宋_GB2312" w:hAnsi="仿宋_GB2312" w:eastAsia="仿宋_GB2312" w:cs="仿宋_GB2312"/>
                <w:color w:val="auto"/>
                <w:kern w:val="0"/>
                <w:sz w:val="28"/>
                <w:szCs w:val="28"/>
                <w:highlight w:val="none"/>
                <w:lang w:val="en-US" w:eastAsia="zh-CN"/>
              </w:rPr>
              <w:t>采购文件</w:t>
            </w:r>
            <w:r>
              <w:rPr>
                <w:rFonts w:hint="eastAsia" w:ascii="仿宋_GB2312" w:hAnsi="仿宋_GB2312" w:eastAsia="仿宋_GB2312" w:cs="仿宋_GB2312"/>
                <w:color w:val="auto"/>
                <w:kern w:val="0"/>
                <w:sz w:val="28"/>
                <w:szCs w:val="28"/>
                <w:highlight w:val="none"/>
              </w:rPr>
              <w:t>附件6格式提供）。</w:t>
            </w:r>
          </w:p>
        </w:tc>
        <w:tc>
          <w:tcPr>
            <w:tcW w:w="508" w:type="pct"/>
            <w:vAlign w:val="center"/>
          </w:tcPr>
          <w:p w14:paraId="3DA12C15">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6B24E92F">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02129BD3">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r w14:paraId="17F9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2" w:type="pct"/>
            <w:vAlign w:val="center"/>
          </w:tcPr>
          <w:p w14:paraId="118D3337">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7</w:t>
            </w:r>
          </w:p>
        </w:tc>
        <w:tc>
          <w:tcPr>
            <w:tcW w:w="2832" w:type="pct"/>
            <w:vAlign w:val="center"/>
          </w:tcPr>
          <w:p w14:paraId="70F2886A">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授权代理人第二代居民身份证复印件</w:t>
            </w:r>
          </w:p>
        </w:tc>
        <w:tc>
          <w:tcPr>
            <w:tcW w:w="508" w:type="pct"/>
            <w:vAlign w:val="center"/>
          </w:tcPr>
          <w:p w14:paraId="236836A2">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70049C85">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7BF598F1">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r w14:paraId="758B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52" w:type="pct"/>
            <w:vAlign w:val="center"/>
          </w:tcPr>
          <w:p w14:paraId="53392069">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8</w:t>
            </w:r>
          </w:p>
        </w:tc>
        <w:tc>
          <w:tcPr>
            <w:tcW w:w="2832" w:type="pct"/>
            <w:vAlign w:val="center"/>
          </w:tcPr>
          <w:p w14:paraId="519D4797">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授权代理人及报名截止日前3个月在报名供应商处购买的社保缴费证明。</w:t>
            </w:r>
          </w:p>
        </w:tc>
        <w:tc>
          <w:tcPr>
            <w:tcW w:w="508" w:type="pct"/>
            <w:vAlign w:val="center"/>
          </w:tcPr>
          <w:p w14:paraId="19D057D4">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68C63009">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162DC92D">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r w14:paraId="5039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52" w:type="pct"/>
            <w:vAlign w:val="center"/>
          </w:tcPr>
          <w:p w14:paraId="07EE245B">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9</w:t>
            </w:r>
          </w:p>
        </w:tc>
        <w:tc>
          <w:tcPr>
            <w:tcW w:w="2832" w:type="pct"/>
            <w:vAlign w:val="center"/>
          </w:tcPr>
          <w:p w14:paraId="55F57433">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提供中国政府采购网备案登记及在广东省政府采购网代理机构名录名单的证明材料。</w:t>
            </w:r>
          </w:p>
        </w:tc>
        <w:tc>
          <w:tcPr>
            <w:tcW w:w="508" w:type="pct"/>
            <w:vAlign w:val="center"/>
          </w:tcPr>
          <w:p w14:paraId="4477AAC2">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3DDEB356">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2392C26F">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r w14:paraId="735B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52" w:type="pct"/>
            <w:vAlign w:val="center"/>
          </w:tcPr>
          <w:p w14:paraId="1AFF2BFD">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10</w:t>
            </w:r>
          </w:p>
        </w:tc>
        <w:tc>
          <w:tcPr>
            <w:tcW w:w="2832" w:type="pct"/>
            <w:vAlign w:val="center"/>
          </w:tcPr>
          <w:p w14:paraId="4A474F31">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提供佛山市</w:t>
            </w:r>
            <w:r>
              <w:rPr>
                <w:rFonts w:hint="eastAsia" w:ascii="仿宋_GB2312" w:hAnsi="仿宋_GB2312" w:eastAsia="仿宋_GB2312" w:cs="仿宋_GB2312"/>
                <w:color w:val="auto"/>
                <w:kern w:val="0"/>
                <w:sz w:val="28"/>
                <w:szCs w:val="28"/>
                <w:highlight w:val="none"/>
                <w:lang w:val="en-US" w:eastAsia="zh-CN"/>
              </w:rPr>
              <w:t>高明</w:t>
            </w:r>
            <w:r>
              <w:rPr>
                <w:rFonts w:hint="eastAsia" w:ascii="仿宋_GB2312" w:hAnsi="仿宋_GB2312" w:eastAsia="仿宋_GB2312" w:cs="仿宋_GB2312"/>
                <w:color w:val="auto"/>
                <w:kern w:val="0"/>
                <w:sz w:val="28"/>
                <w:szCs w:val="28"/>
                <w:highlight w:val="none"/>
              </w:rPr>
              <w:t>区内办事机构的证明材料：如供应商或其分支机构的房产证或租赁合同复印件。</w:t>
            </w:r>
          </w:p>
        </w:tc>
        <w:tc>
          <w:tcPr>
            <w:tcW w:w="508" w:type="pct"/>
            <w:vAlign w:val="center"/>
          </w:tcPr>
          <w:p w14:paraId="2CB5F32D">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5B3EE029">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162A646E">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r w14:paraId="401A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52" w:type="pct"/>
            <w:vAlign w:val="center"/>
          </w:tcPr>
          <w:p w14:paraId="64580A4E">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11</w:t>
            </w:r>
          </w:p>
        </w:tc>
        <w:tc>
          <w:tcPr>
            <w:tcW w:w="2832" w:type="pct"/>
            <w:vAlign w:val="center"/>
          </w:tcPr>
          <w:p w14:paraId="5CE1B793">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在高明区荷城街道内设有办公驻点，驻点办公场所的面积不少于200平方米，须配备独立的开标室、独立的评标室（评标室内配备卫生间），并安装监控视频等相关设备。注：报名供应商根据实际自拟格式编写证明证明材料并加盖公章，如产权证明复印件或租赁合同复印件、办公场所平方数证明材料及须配备独立的开标室、独立的评标室（配备卫生间）并安装监控视频等相关设备（开标室、评标室现场及相关设备照片）。</w:t>
            </w:r>
          </w:p>
        </w:tc>
        <w:tc>
          <w:tcPr>
            <w:tcW w:w="508" w:type="pct"/>
            <w:vAlign w:val="center"/>
          </w:tcPr>
          <w:p w14:paraId="1235E78D">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4D6AD073">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7D6C704E">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r w14:paraId="459F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52" w:type="pct"/>
            <w:vAlign w:val="center"/>
          </w:tcPr>
          <w:p w14:paraId="67C6EC8E">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12</w:t>
            </w:r>
          </w:p>
        </w:tc>
        <w:tc>
          <w:tcPr>
            <w:tcW w:w="2832" w:type="pct"/>
            <w:vAlign w:val="center"/>
          </w:tcPr>
          <w:p w14:paraId="4A65D8A5">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常驻办公人员不少于5人。</w:t>
            </w:r>
          </w:p>
          <w:p w14:paraId="22AB28A4">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注：报名供应商</w:t>
            </w:r>
            <w:r>
              <w:rPr>
                <w:rFonts w:hint="eastAsia" w:ascii="仿宋_GB2312" w:hAnsi="仿宋_GB2312" w:eastAsia="仿宋_GB2312" w:cs="仿宋_GB2312"/>
                <w:color w:val="auto"/>
                <w:kern w:val="2"/>
                <w:sz w:val="28"/>
                <w:szCs w:val="28"/>
                <w:highlight w:val="none"/>
                <w:lang w:val="zh-CN" w:eastAsia="zh-CN" w:bidi="ar-SA"/>
              </w:rPr>
              <w:t>提供《</w:t>
            </w:r>
            <w:r>
              <w:rPr>
                <w:rFonts w:hint="eastAsia" w:ascii="仿宋_GB2312" w:hAnsi="仿宋_GB2312" w:eastAsia="仿宋_GB2312" w:cs="仿宋_GB2312"/>
                <w:color w:val="auto"/>
                <w:kern w:val="2"/>
                <w:sz w:val="28"/>
                <w:szCs w:val="28"/>
                <w:highlight w:val="none"/>
                <w:lang w:val="en-US" w:eastAsia="zh-CN" w:bidi="ar-SA"/>
              </w:rPr>
              <w:t>常驻办公人员表</w:t>
            </w:r>
            <w:r>
              <w:rPr>
                <w:rFonts w:hint="eastAsia" w:ascii="仿宋_GB2312" w:hAnsi="仿宋_GB2312" w:eastAsia="仿宋_GB2312" w:cs="仿宋_GB2312"/>
                <w:color w:val="auto"/>
                <w:kern w:val="2"/>
                <w:sz w:val="28"/>
                <w:szCs w:val="28"/>
                <w:highlight w:val="none"/>
                <w:lang w:val="zh-CN" w:eastAsia="zh-CN" w:bidi="ar-SA"/>
              </w:rPr>
              <w:t>》，表格格式见附件</w:t>
            </w:r>
            <w:r>
              <w:rPr>
                <w:rFonts w:hint="eastAsia" w:ascii="仿宋_GB2312" w:hAnsi="仿宋_GB2312" w:eastAsia="仿宋_GB2312" w:cs="仿宋_GB2312"/>
                <w:color w:val="auto"/>
                <w:kern w:val="2"/>
                <w:sz w:val="28"/>
                <w:szCs w:val="28"/>
                <w:highlight w:val="none"/>
                <w:lang w:val="en-US" w:eastAsia="zh-CN" w:bidi="ar-SA"/>
              </w:rPr>
              <w:t>7，并提供常驻办公人员在供应商单位购买社保的证明材料。</w:t>
            </w:r>
          </w:p>
        </w:tc>
        <w:tc>
          <w:tcPr>
            <w:tcW w:w="508" w:type="pct"/>
            <w:vAlign w:val="center"/>
          </w:tcPr>
          <w:p w14:paraId="06C1F215">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7EDCEC24">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74270667">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r w14:paraId="6DCB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52" w:type="pct"/>
            <w:vAlign w:val="center"/>
          </w:tcPr>
          <w:p w14:paraId="7CE66544">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13</w:t>
            </w:r>
          </w:p>
        </w:tc>
        <w:tc>
          <w:tcPr>
            <w:tcW w:w="2832" w:type="pct"/>
            <w:vAlign w:val="center"/>
          </w:tcPr>
          <w:p w14:paraId="1822DAAB">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提供自202</w:t>
            </w: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rPr>
              <w:t>年1月1日至今的同类业绩合同复印件（格式见附件</w:t>
            </w:r>
            <w:r>
              <w:rPr>
                <w:rFonts w:hint="eastAsia" w:ascii="仿宋_GB2312" w:hAnsi="仿宋_GB2312" w:eastAsia="仿宋_GB2312" w:cs="仿宋_GB2312"/>
                <w:color w:val="auto"/>
                <w:kern w:val="0"/>
                <w:sz w:val="28"/>
                <w:szCs w:val="28"/>
                <w:highlight w:val="none"/>
                <w:lang w:val="en-US" w:eastAsia="zh-CN"/>
              </w:rPr>
              <w:t>8</w:t>
            </w:r>
            <w:r>
              <w:rPr>
                <w:rFonts w:hint="eastAsia" w:ascii="仿宋_GB2312" w:hAnsi="仿宋_GB2312" w:eastAsia="仿宋_GB2312" w:cs="仿宋_GB2312"/>
                <w:color w:val="auto"/>
                <w:kern w:val="0"/>
                <w:sz w:val="28"/>
                <w:szCs w:val="28"/>
                <w:highlight w:val="none"/>
              </w:rPr>
              <w:t>），须提供合同关键页，关键页包括采购内容（采购内容指可证明与本项目相关的内容）、签订日期 、双方盖章等。</w:t>
            </w:r>
            <w:r>
              <w:rPr>
                <w:rFonts w:hint="eastAsia" w:ascii="仿宋_GB2312" w:hAnsi="仿宋_GB2312" w:eastAsia="仿宋_GB2312" w:cs="仿宋_GB2312"/>
                <w:b/>
                <w:color w:val="auto"/>
                <w:sz w:val="28"/>
                <w:szCs w:val="28"/>
                <w:highlight w:val="none"/>
              </w:rPr>
              <w:t>随会</w:t>
            </w:r>
            <w:r>
              <w:rPr>
                <w:rFonts w:hint="eastAsia" w:ascii="仿宋_GB2312" w:hAnsi="仿宋_GB2312" w:eastAsia="仿宋_GB2312" w:cs="仿宋_GB2312"/>
                <w:b/>
                <w:color w:val="auto"/>
                <w:sz w:val="28"/>
                <w:szCs w:val="28"/>
                <w:highlight w:val="none"/>
                <w:lang w:val="en-US" w:eastAsia="zh-CN"/>
              </w:rPr>
              <w:t>议</w:t>
            </w:r>
            <w:r>
              <w:rPr>
                <w:rFonts w:hint="eastAsia" w:ascii="仿宋_GB2312" w:hAnsi="仿宋_GB2312" w:eastAsia="仿宋_GB2312" w:cs="仿宋_GB2312"/>
                <w:b/>
                <w:color w:val="auto"/>
                <w:sz w:val="28"/>
                <w:szCs w:val="28"/>
                <w:highlight w:val="none"/>
              </w:rPr>
              <w:t>当日自行携带入场提交。</w:t>
            </w:r>
          </w:p>
        </w:tc>
        <w:tc>
          <w:tcPr>
            <w:tcW w:w="508" w:type="pct"/>
            <w:vAlign w:val="center"/>
          </w:tcPr>
          <w:p w14:paraId="47E00C05">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4BB8A9AE">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734B14F5">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r w14:paraId="36D5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52" w:type="pct"/>
            <w:vAlign w:val="center"/>
          </w:tcPr>
          <w:p w14:paraId="5545D147">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val="en-US" w:eastAsia="zh-CN"/>
              </w:rPr>
              <w:t>3</w:t>
            </w:r>
          </w:p>
        </w:tc>
        <w:tc>
          <w:tcPr>
            <w:tcW w:w="2832" w:type="pct"/>
            <w:vAlign w:val="center"/>
          </w:tcPr>
          <w:p w14:paraId="727A6529">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评审要求相关资料</w:t>
            </w:r>
            <w:r>
              <w:rPr>
                <w:rFonts w:hint="eastAsia" w:ascii="仿宋_GB2312" w:hAnsi="仿宋_GB2312" w:eastAsia="仿宋_GB2312" w:cs="仿宋_GB2312"/>
                <w:b/>
                <w:color w:val="auto"/>
                <w:sz w:val="28"/>
                <w:szCs w:val="28"/>
                <w:highlight w:val="none"/>
              </w:rPr>
              <w:t>》一式</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份（加盖公章），随会</w:t>
            </w:r>
            <w:r>
              <w:rPr>
                <w:rFonts w:hint="eastAsia" w:ascii="仿宋_GB2312" w:hAnsi="仿宋_GB2312" w:eastAsia="仿宋_GB2312" w:cs="仿宋_GB2312"/>
                <w:b/>
                <w:color w:val="auto"/>
                <w:sz w:val="28"/>
                <w:szCs w:val="28"/>
                <w:highlight w:val="none"/>
                <w:lang w:val="en-US" w:eastAsia="zh-CN"/>
              </w:rPr>
              <w:t>议</w:t>
            </w:r>
            <w:r>
              <w:rPr>
                <w:rFonts w:hint="eastAsia" w:ascii="仿宋_GB2312" w:hAnsi="仿宋_GB2312" w:eastAsia="仿宋_GB2312" w:cs="仿宋_GB2312"/>
                <w:b/>
                <w:color w:val="auto"/>
                <w:sz w:val="28"/>
                <w:szCs w:val="28"/>
                <w:highlight w:val="none"/>
              </w:rPr>
              <w:t>当日自行携带入场提交。</w:t>
            </w:r>
          </w:p>
        </w:tc>
        <w:tc>
          <w:tcPr>
            <w:tcW w:w="508" w:type="pct"/>
            <w:vAlign w:val="center"/>
          </w:tcPr>
          <w:p w14:paraId="5C87C3F6">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787" w:type="pct"/>
            <w:vAlign w:val="center"/>
          </w:tcPr>
          <w:p w14:paraId="5F75AE20">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c>
          <w:tcPr>
            <w:tcW w:w="519" w:type="pct"/>
            <w:vAlign w:val="center"/>
          </w:tcPr>
          <w:p w14:paraId="40A5E1D5">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0"/>
                <w:sz w:val="28"/>
                <w:szCs w:val="28"/>
                <w:highlight w:val="none"/>
              </w:rPr>
            </w:pPr>
          </w:p>
        </w:tc>
      </w:tr>
    </w:tbl>
    <w:p w14:paraId="2D5B14D2">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78F59FCB">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0D6100DC">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57666ADC">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7D2EE918">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3104CA3B">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38A535C8">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7513CCB4">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5432D440">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68BCDC9D">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02A896F8">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6CEAAAB0">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4CA35F38">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42456ABF">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100CF433">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685EE10F">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2AEB9510">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57AEE09A">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59D71BA7">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48C6D7F8">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381FEA3F">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393DCD01">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附件4：</w:t>
      </w:r>
    </w:p>
    <w:p w14:paraId="12EE7E3A">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供应商资格信用承诺函</w:t>
      </w:r>
    </w:p>
    <w:p w14:paraId="626D28E5">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28"/>
          <w:szCs w:val="28"/>
          <w:highlight w:val="none"/>
        </w:rPr>
      </w:pPr>
    </w:p>
    <w:p w14:paraId="10C6D161">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致：（佛山市</w:t>
      </w:r>
      <w:r>
        <w:rPr>
          <w:rFonts w:hint="eastAsia" w:ascii="仿宋_GB2312" w:hAnsi="仿宋_GB2312" w:eastAsia="仿宋_GB2312" w:cs="仿宋_GB2312"/>
          <w:color w:val="auto"/>
          <w:kern w:val="0"/>
          <w:sz w:val="28"/>
          <w:szCs w:val="28"/>
          <w:highlight w:val="none"/>
          <w:lang w:val="en-US" w:eastAsia="zh-CN"/>
        </w:rPr>
        <w:t>高明区</w:t>
      </w:r>
      <w:r>
        <w:rPr>
          <w:rFonts w:hint="eastAsia" w:ascii="仿宋_GB2312" w:hAnsi="仿宋_GB2312" w:eastAsia="仿宋_GB2312" w:cs="仿宋_GB2312"/>
          <w:color w:val="auto"/>
          <w:kern w:val="0"/>
          <w:sz w:val="28"/>
          <w:szCs w:val="28"/>
          <w:highlight w:val="none"/>
        </w:rPr>
        <w:t>中医院）</w:t>
      </w:r>
    </w:p>
    <w:p w14:paraId="365B3734">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我方参与（项目名称）的院内</w:t>
      </w:r>
      <w:r>
        <w:rPr>
          <w:rFonts w:hint="eastAsia" w:ascii="仿宋_GB2312" w:hAnsi="仿宋_GB2312" w:eastAsia="仿宋_GB2312" w:cs="仿宋_GB2312"/>
          <w:color w:val="auto"/>
          <w:kern w:val="0"/>
          <w:sz w:val="28"/>
          <w:szCs w:val="28"/>
          <w:highlight w:val="none"/>
          <w:lang w:val="en-US" w:eastAsia="zh-CN"/>
        </w:rPr>
        <w:t>采购</w:t>
      </w:r>
      <w:r>
        <w:rPr>
          <w:rFonts w:hint="eastAsia" w:ascii="仿宋_GB2312" w:hAnsi="仿宋_GB2312" w:eastAsia="仿宋_GB2312" w:cs="仿宋_GB2312"/>
          <w:color w:val="auto"/>
          <w:kern w:val="0"/>
          <w:sz w:val="28"/>
          <w:szCs w:val="28"/>
          <w:highlight w:val="none"/>
        </w:rPr>
        <w:t>活动，现承诺如下：</w:t>
      </w:r>
    </w:p>
    <w:p w14:paraId="64618BD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我方具有符合</w:t>
      </w:r>
      <w:r>
        <w:rPr>
          <w:rFonts w:hint="eastAsia" w:ascii="仿宋_GB2312" w:hAnsi="仿宋_GB2312" w:eastAsia="仿宋_GB2312" w:cs="仿宋_GB2312"/>
          <w:color w:val="auto"/>
          <w:kern w:val="0"/>
          <w:sz w:val="28"/>
          <w:szCs w:val="28"/>
          <w:highlight w:val="none"/>
          <w:lang w:val="en-US" w:eastAsia="zh-CN"/>
        </w:rPr>
        <w:t>采购文件</w:t>
      </w:r>
      <w:r>
        <w:rPr>
          <w:rFonts w:hint="eastAsia" w:ascii="仿宋_GB2312" w:hAnsi="仿宋_GB2312" w:eastAsia="仿宋_GB2312" w:cs="仿宋_GB2312"/>
          <w:color w:val="auto"/>
          <w:kern w:val="0"/>
          <w:sz w:val="28"/>
          <w:szCs w:val="28"/>
          <w:highlight w:val="none"/>
        </w:rPr>
        <w:t>资格要求规定的良好的商业信誉和健全的财务会计制度；依法缴纳税收和社会保障资金；参加本项目政府采购活动前三年内，在经营活动中没有重大违法记录；具备履行合同所必需的设备和专业技术能力。</w:t>
      </w:r>
    </w:p>
    <w:p w14:paraId="0D3FDCE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若我方以上承诺不实，自愿承担提供虚假材料谋取成交的责任。</w:t>
      </w:r>
    </w:p>
    <w:p w14:paraId="660968AC">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kern w:val="0"/>
          <w:sz w:val="28"/>
          <w:szCs w:val="28"/>
          <w:highlight w:val="none"/>
        </w:rPr>
      </w:pPr>
    </w:p>
    <w:p w14:paraId="12016C86">
      <w:pPr>
        <w:keepNext w:val="0"/>
        <w:keepLines w:val="0"/>
        <w:pageBreakBefore w:val="0"/>
        <w:widowControl/>
        <w:kinsoku/>
        <w:wordWrap/>
        <w:overflowPunct/>
        <w:topLinePunct w:val="0"/>
        <w:autoSpaceDE/>
        <w:autoSpaceDN/>
        <w:bidi w:val="0"/>
        <w:spacing w:line="560" w:lineRule="exact"/>
        <w:ind w:firstLine="3080" w:firstLineChars="11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承诺供应商（全称并加盖公章）：               </w:t>
      </w:r>
    </w:p>
    <w:p w14:paraId="5BAD0295">
      <w:pPr>
        <w:keepNext w:val="0"/>
        <w:keepLines w:val="0"/>
        <w:pageBreakBefore w:val="0"/>
        <w:widowControl/>
        <w:kinsoku/>
        <w:wordWrap/>
        <w:overflowPunct/>
        <w:topLinePunct w:val="0"/>
        <w:autoSpaceDE/>
        <w:autoSpaceDN/>
        <w:bidi w:val="0"/>
        <w:spacing w:line="560" w:lineRule="exact"/>
        <w:ind w:firstLine="4200" w:firstLineChars="15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 日</w:t>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 xml:space="preserve">期：                    </w:t>
      </w:r>
    </w:p>
    <w:p w14:paraId="1748E6EC">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snapToGrid w:val="0"/>
          <w:color w:val="auto"/>
          <w:kern w:val="0"/>
          <w:sz w:val="28"/>
          <w:szCs w:val="28"/>
          <w:highlight w:val="none"/>
          <w:lang w:val="en-GB"/>
        </w:rPr>
      </w:pPr>
      <w:r>
        <w:rPr>
          <w:rFonts w:hint="eastAsia" w:ascii="仿宋_GB2312" w:hAnsi="仿宋_GB2312" w:eastAsia="仿宋_GB2312" w:cs="仿宋_GB2312"/>
          <w:color w:val="auto"/>
          <w:kern w:val="0"/>
          <w:sz w:val="28"/>
          <w:szCs w:val="28"/>
          <w:highlight w:val="none"/>
        </w:rPr>
        <w:br w:type="page"/>
      </w:r>
      <w:r>
        <w:rPr>
          <w:rFonts w:hint="eastAsia" w:ascii="仿宋_GB2312" w:hAnsi="仿宋_GB2312" w:eastAsia="仿宋_GB2312" w:cs="仿宋_GB2312"/>
          <w:b/>
          <w:bCs/>
          <w:color w:val="auto"/>
          <w:kern w:val="0"/>
          <w:sz w:val="28"/>
          <w:szCs w:val="28"/>
          <w:highlight w:val="none"/>
          <w:lang w:val="en-GB"/>
        </w:rPr>
        <w:t>附件</w:t>
      </w:r>
      <w:r>
        <w:rPr>
          <w:rFonts w:hint="eastAsia" w:ascii="仿宋_GB2312" w:hAnsi="仿宋_GB2312" w:eastAsia="仿宋_GB2312" w:cs="仿宋_GB2312"/>
          <w:b/>
          <w:bCs/>
          <w:color w:val="auto"/>
          <w:kern w:val="0"/>
          <w:sz w:val="28"/>
          <w:szCs w:val="28"/>
          <w:highlight w:val="none"/>
        </w:rPr>
        <w:t>5：</w:t>
      </w:r>
    </w:p>
    <w:p w14:paraId="62CFA893">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napToGrid w:val="0"/>
          <w:color w:val="auto"/>
          <w:kern w:val="0"/>
          <w:sz w:val="28"/>
          <w:szCs w:val="28"/>
          <w:highlight w:val="none"/>
          <w:lang w:val="en-GB"/>
        </w:rPr>
      </w:pPr>
      <w:r>
        <w:rPr>
          <w:rFonts w:hint="eastAsia" w:ascii="仿宋_GB2312" w:hAnsi="仿宋_GB2312" w:eastAsia="仿宋_GB2312" w:cs="仿宋_GB2312"/>
          <w:b/>
          <w:snapToGrid w:val="0"/>
          <w:color w:val="auto"/>
          <w:kern w:val="0"/>
          <w:sz w:val="28"/>
          <w:szCs w:val="28"/>
          <w:highlight w:val="none"/>
          <w:lang w:val="en-GB"/>
        </w:rPr>
        <w:t>法定代表人资格证明书</w:t>
      </w:r>
    </w:p>
    <w:p w14:paraId="5382FC1F">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napToGrid w:val="0"/>
          <w:color w:val="auto"/>
          <w:kern w:val="0"/>
          <w:sz w:val="28"/>
          <w:szCs w:val="28"/>
          <w:highlight w:val="none"/>
        </w:rPr>
      </w:pPr>
    </w:p>
    <w:p w14:paraId="630F209A">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bCs/>
          <w:snapToGrid w:val="0"/>
          <w:color w:val="auto"/>
          <w:kern w:val="0"/>
          <w:sz w:val="28"/>
          <w:szCs w:val="28"/>
          <w:highlight w:val="none"/>
          <w:lang w:val="en-GB"/>
        </w:rPr>
      </w:pPr>
      <w:r>
        <w:rPr>
          <w:rFonts w:hint="eastAsia" w:ascii="仿宋_GB2312" w:hAnsi="仿宋_GB2312" w:eastAsia="仿宋_GB2312" w:cs="仿宋_GB2312"/>
          <w:b/>
          <w:bCs/>
          <w:snapToGrid w:val="0"/>
          <w:color w:val="auto"/>
          <w:kern w:val="0"/>
          <w:sz w:val="28"/>
          <w:szCs w:val="28"/>
          <w:highlight w:val="none"/>
          <w:lang w:val="en-GB"/>
        </w:rPr>
        <w:t>佛山市</w:t>
      </w:r>
      <w:r>
        <w:rPr>
          <w:rFonts w:hint="eastAsia" w:ascii="仿宋_GB2312" w:hAnsi="仿宋_GB2312" w:eastAsia="仿宋_GB2312" w:cs="仿宋_GB2312"/>
          <w:b/>
          <w:bCs/>
          <w:snapToGrid w:val="0"/>
          <w:color w:val="auto"/>
          <w:kern w:val="0"/>
          <w:sz w:val="28"/>
          <w:szCs w:val="28"/>
          <w:highlight w:val="none"/>
          <w:lang w:val="en-US" w:eastAsia="zh-CN"/>
        </w:rPr>
        <w:t>高明区</w:t>
      </w:r>
      <w:r>
        <w:rPr>
          <w:rFonts w:hint="eastAsia" w:ascii="仿宋_GB2312" w:hAnsi="仿宋_GB2312" w:eastAsia="仿宋_GB2312" w:cs="仿宋_GB2312"/>
          <w:b/>
          <w:bCs/>
          <w:snapToGrid w:val="0"/>
          <w:color w:val="auto"/>
          <w:kern w:val="0"/>
          <w:sz w:val="28"/>
          <w:szCs w:val="28"/>
          <w:highlight w:val="none"/>
          <w:lang w:val="en-GB"/>
        </w:rPr>
        <w:t>中医院：</w:t>
      </w:r>
    </w:p>
    <w:p w14:paraId="5662B100">
      <w:pPr>
        <w:keepNext w:val="0"/>
        <w:keepLines w:val="0"/>
        <w:pageBreakBefore w:val="0"/>
        <w:kinsoku/>
        <w:wordWrap/>
        <w:overflowPunct/>
        <w:topLinePunct w:val="0"/>
        <w:autoSpaceDE/>
        <w:autoSpaceDN/>
        <w:bidi w:val="0"/>
        <w:spacing w:line="560" w:lineRule="exact"/>
        <w:ind w:firstLine="840" w:firstLineChars="300"/>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 xml:space="preserve"> 同志，现任我单位职务</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GB"/>
        </w:rPr>
        <w:t>联系手机：</w:t>
      </w:r>
      <w:r>
        <w:rPr>
          <w:rFonts w:hint="eastAsia" w:ascii="仿宋_GB2312" w:hAnsi="仿宋_GB2312" w:eastAsia="仿宋_GB2312" w:cs="仿宋_GB2312"/>
          <w:snapToGrid w:val="0"/>
          <w:color w:val="auto"/>
          <w:kern w:val="0"/>
          <w:sz w:val="28"/>
          <w:szCs w:val="28"/>
          <w:highlight w:val="none"/>
        </w:rPr>
        <w:t>，为法定代表人，代表我单位参与贵单位以下项目的采购活动，特此证明。</w:t>
      </w:r>
    </w:p>
    <w:p w14:paraId="232D2CE9">
      <w:pPr>
        <w:keepNext w:val="0"/>
        <w:keepLines w:val="0"/>
        <w:pageBreakBefore w:val="0"/>
        <w:kinsoku/>
        <w:wordWrap/>
        <w:overflowPunct/>
        <w:topLinePunct w:val="0"/>
        <w:autoSpaceDE/>
        <w:autoSpaceDN/>
        <w:bidi w:val="0"/>
        <w:spacing w:line="560" w:lineRule="exact"/>
        <w:ind w:firstLine="537" w:firstLineChars="192"/>
        <w:textAlignment w:val="auto"/>
        <w:rPr>
          <w:rFonts w:hint="eastAsia" w:ascii="仿宋_GB2312" w:hAnsi="仿宋_GB2312" w:eastAsia="仿宋_GB2312" w:cs="仿宋_GB2312"/>
          <w:bCs/>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项目名称：</w:t>
      </w:r>
    </w:p>
    <w:p w14:paraId="1720AD4E">
      <w:pPr>
        <w:keepNext w:val="0"/>
        <w:keepLines w:val="0"/>
        <w:pageBreakBefore w:val="0"/>
        <w:kinsoku/>
        <w:wordWrap/>
        <w:overflowPunct/>
        <w:topLinePunct w:val="0"/>
        <w:autoSpaceDE/>
        <w:autoSpaceDN/>
        <w:bidi w:val="0"/>
        <w:spacing w:line="560" w:lineRule="exact"/>
        <w:ind w:firstLine="537" w:firstLineChars="192"/>
        <w:textAlignment w:val="auto"/>
        <w:rPr>
          <w:rFonts w:hint="eastAsia" w:ascii="仿宋_GB2312" w:hAnsi="仿宋_GB2312" w:eastAsia="仿宋_GB2312" w:cs="仿宋_GB2312"/>
          <w:snapToGrid w:val="0"/>
          <w:color w:val="auto"/>
          <w:kern w:val="0"/>
          <w:sz w:val="28"/>
          <w:szCs w:val="28"/>
          <w:highlight w:val="none"/>
          <w:u w:val="single"/>
        </w:rPr>
      </w:pPr>
      <w:r>
        <w:rPr>
          <w:rFonts w:hint="eastAsia" w:ascii="仿宋_GB2312" w:hAnsi="仿宋_GB2312" w:eastAsia="仿宋_GB2312" w:cs="仿宋_GB2312"/>
          <w:snapToGrid w:val="0"/>
          <w:color w:val="auto"/>
          <w:kern w:val="0"/>
          <w:sz w:val="28"/>
          <w:szCs w:val="28"/>
          <w:highlight w:val="none"/>
        </w:rPr>
        <w:t>项目编号：</w:t>
      </w:r>
    </w:p>
    <w:p w14:paraId="5BA547D3">
      <w:pPr>
        <w:keepNext w:val="0"/>
        <w:keepLines w:val="0"/>
        <w:pageBreakBefore w:val="0"/>
        <w:kinsoku/>
        <w:wordWrap/>
        <w:overflowPunct/>
        <w:topLinePunct w:val="0"/>
        <w:autoSpaceDE/>
        <w:autoSpaceDN/>
        <w:bidi w:val="0"/>
        <w:spacing w:line="560" w:lineRule="exact"/>
        <w:ind w:firstLine="537" w:firstLineChars="192"/>
        <w:textAlignment w:val="auto"/>
        <w:rPr>
          <w:rFonts w:hint="eastAsia" w:ascii="仿宋_GB2312" w:hAnsi="仿宋_GB2312" w:eastAsia="仿宋_GB2312" w:cs="仿宋_GB2312"/>
          <w:snapToGrid w:val="0"/>
          <w:color w:val="auto"/>
          <w:kern w:val="0"/>
          <w:sz w:val="28"/>
          <w:szCs w:val="28"/>
          <w:highlight w:val="none"/>
        </w:rPr>
      </w:pPr>
    </w:p>
    <w:p w14:paraId="6EC15639">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highlight w:val="none"/>
          <w:lang w:val="en-GB"/>
        </w:rPr>
      </w:pPr>
    </w:p>
    <w:p w14:paraId="0A15AA1E">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color w:val="auto"/>
          <w:sz w:val="28"/>
          <w:szCs w:val="28"/>
          <w:highlight w:val="none"/>
          <w:lang w:val="en-GB"/>
        </w:rPr>
        <w:t>法定代表人（亲笔签名或签章）：</w:t>
      </w:r>
    </w:p>
    <w:p w14:paraId="7C2BF977">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签发日期：年月日      单位名称（加盖公章）：</w:t>
      </w:r>
    </w:p>
    <w:p w14:paraId="3E0E4FC1">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napToGrid w:val="0"/>
          <w:color w:val="auto"/>
          <w:kern w:val="0"/>
          <w:sz w:val="28"/>
          <w:szCs w:val="28"/>
          <w:highlight w:val="none"/>
        </w:rPr>
      </w:pPr>
    </w:p>
    <w:tbl>
      <w:tblPr>
        <w:tblStyle w:val="10"/>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2AEB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9" w:type="dxa"/>
            <w:vAlign w:val="center"/>
          </w:tcPr>
          <w:p w14:paraId="46166CF7">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b/>
                <w:snapToGrid w:val="0"/>
                <w:color w:val="auto"/>
                <w:kern w:val="0"/>
                <w:sz w:val="28"/>
                <w:szCs w:val="28"/>
                <w:highlight w:val="none"/>
              </w:rPr>
            </w:pPr>
            <w:r>
              <w:rPr>
                <w:rFonts w:hint="eastAsia" w:ascii="仿宋_GB2312" w:hAnsi="仿宋_GB2312" w:eastAsia="仿宋_GB2312" w:cs="仿宋_GB2312"/>
                <w:b/>
                <w:snapToGrid w:val="0"/>
                <w:color w:val="auto"/>
                <w:kern w:val="0"/>
                <w:sz w:val="28"/>
                <w:szCs w:val="28"/>
                <w:highlight w:val="none"/>
              </w:rPr>
              <w:t>法定代表人身份证</w:t>
            </w:r>
          </w:p>
          <w:p w14:paraId="655F0F01">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b/>
                <w:snapToGrid w:val="0"/>
                <w:color w:val="auto"/>
                <w:kern w:val="0"/>
                <w:sz w:val="28"/>
                <w:szCs w:val="28"/>
                <w:highlight w:val="none"/>
              </w:rPr>
            </w:pPr>
            <w:r>
              <w:rPr>
                <w:rFonts w:hint="eastAsia" w:ascii="仿宋_GB2312" w:hAnsi="仿宋_GB2312" w:eastAsia="仿宋_GB2312" w:cs="仿宋_GB2312"/>
                <w:b/>
                <w:snapToGrid w:val="0"/>
                <w:color w:val="auto"/>
                <w:kern w:val="0"/>
                <w:sz w:val="28"/>
                <w:szCs w:val="28"/>
                <w:highlight w:val="none"/>
              </w:rPr>
              <w:t>复印件正面粘贴处</w:t>
            </w:r>
          </w:p>
        </w:tc>
        <w:tc>
          <w:tcPr>
            <w:tcW w:w="222" w:type="dxa"/>
            <w:tcBorders>
              <w:top w:val="nil"/>
              <w:bottom w:val="nil"/>
            </w:tcBorders>
          </w:tcPr>
          <w:p w14:paraId="0ACF79F3">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b/>
                <w:snapToGrid w:val="0"/>
                <w:color w:val="auto"/>
                <w:kern w:val="0"/>
                <w:sz w:val="28"/>
                <w:szCs w:val="28"/>
                <w:highlight w:val="none"/>
              </w:rPr>
            </w:pPr>
          </w:p>
        </w:tc>
        <w:tc>
          <w:tcPr>
            <w:tcW w:w="4180" w:type="dxa"/>
            <w:vAlign w:val="center"/>
          </w:tcPr>
          <w:p w14:paraId="548617EC">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b/>
                <w:snapToGrid w:val="0"/>
                <w:color w:val="auto"/>
                <w:kern w:val="0"/>
                <w:sz w:val="28"/>
                <w:szCs w:val="28"/>
                <w:highlight w:val="none"/>
              </w:rPr>
            </w:pPr>
            <w:r>
              <w:rPr>
                <w:rFonts w:hint="eastAsia" w:ascii="仿宋_GB2312" w:hAnsi="仿宋_GB2312" w:eastAsia="仿宋_GB2312" w:cs="仿宋_GB2312"/>
                <w:b/>
                <w:snapToGrid w:val="0"/>
                <w:color w:val="auto"/>
                <w:kern w:val="0"/>
                <w:sz w:val="28"/>
                <w:szCs w:val="28"/>
                <w:highlight w:val="none"/>
              </w:rPr>
              <w:t>法定代表人身份证</w:t>
            </w:r>
          </w:p>
          <w:p w14:paraId="37509EDD">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b/>
                <w:snapToGrid w:val="0"/>
                <w:color w:val="auto"/>
                <w:kern w:val="0"/>
                <w:sz w:val="28"/>
                <w:szCs w:val="28"/>
                <w:highlight w:val="none"/>
              </w:rPr>
            </w:pPr>
            <w:r>
              <w:rPr>
                <w:rFonts w:hint="eastAsia" w:ascii="仿宋_GB2312" w:hAnsi="仿宋_GB2312" w:eastAsia="仿宋_GB2312" w:cs="仿宋_GB2312"/>
                <w:b/>
                <w:snapToGrid w:val="0"/>
                <w:color w:val="auto"/>
                <w:kern w:val="0"/>
                <w:sz w:val="28"/>
                <w:szCs w:val="28"/>
                <w:highlight w:val="none"/>
              </w:rPr>
              <w:t>复印件反面粘贴处</w:t>
            </w:r>
          </w:p>
        </w:tc>
      </w:tr>
    </w:tbl>
    <w:p w14:paraId="2016FF5D">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lang w:val="en-GB"/>
        </w:rPr>
        <w:t>说明：</w:t>
      </w:r>
    </w:p>
    <w:p w14:paraId="2D4F51BA">
      <w:pPr>
        <w:keepNext w:val="0"/>
        <w:keepLines w:val="0"/>
        <w:pageBreakBefore w:val="0"/>
        <w:kinsoku/>
        <w:wordWrap/>
        <w:overflowPunct/>
        <w:topLinePunct w:val="0"/>
        <w:autoSpaceDE/>
        <w:autoSpaceDN/>
        <w:bidi w:val="0"/>
        <w:spacing w:line="560" w:lineRule="exact"/>
        <w:ind w:firstLine="630" w:firstLineChars="225"/>
        <w:textAlignment w:val="auto"/>
        <w:rPr>
          <w:rFonts w:hint="eastAsia" w:ascii="仿宋_GB2312" w:hAnsi="仿宋_GB2312" w:eastAsia="仿宋_GB2312" w:cs="仿宋_GB2312"/>
          <w:snapToGrid w:val="0"/>
          <w:color w:val="auto"/>
          <w:kern w:val="0"/>
          <w:sz w:val="28"/>
          <w:szCs w:val="28"/>
          <w:highlight w:val="none"/>
          <w:lang w:val="en-GB"/>
        </w:rPr>
      </w:pPr>
      <w:r>
        <w:rPr>
          <w:rFonts w:hint="eastAsia" w:ascii="仿宋_GB2312" w:hAnsi="仿宋_GB2312" w:eastAsia="仿宋_GB2312" w:cs="仿宋_GB2312"/>
          <w:snapToGrid w:val="0"/>
          <w:color w:val="auto"/>
          <w:kern w:val="0"/>
          <w:sz w:val="28"/>
          <w:szCs w:val="28"/>
          <w:highlight w:val="none"/>
          <w:lang w:val="en-GB"/>
        </w:rPr>
        <w:t>1.</w:t>
      </w:r>
      <w:r>
        <w:rPr>
          <w:rFonts w:hint="eastAsia" w:ascii="仿宋_GB2312" w:hAnsi="仿宋_GB2312" w:eastAsia="仿宋_GB2312" w:cs="仿宋_GB2312"/>
          <w:snapToGrid w:val="0"/>
          <w:color w:val="auto"/>
          <w:kern w:val="0"/>
          <w:sz w:val="28"/>
          <w:szCs w:val="28"/>
          <w:highlight w:val="none"/>
        </w:rPr>
        <w:t>法定代表人为企业事业单位、国家机关、社会团体的主要行政负责人。</w:t>
      </w:r>
    </w:p>
    <w:p w14:paraId="56FF1639">
      <w:pPr>
        <w:keepNext w:val="0"/>
        <w:keepLines w:val="0"/>
        <w:pageBreakBefore w:val="0"/>
        <w:kinsoku/>
        <w:wordWrap/>
        <w:overflowPunct/>
        <w:topLinePunct w:val="0"/>
        <w:autoSpaceDE/>
        <w:autoSpaceDN/>
        <w:bidi w:val="0"/>
        <w:spacing w:line="560" w:lineRule="exact"/>
        <w:ind w:firstLine="630" w:firstLineChars="225"/>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lang w:val="en-GB"/>
        </w:rPr>
        <w:t>2.须提供第二代居民身份证双面复印件，并加盖供应商公章。</w:t>
      </w:r>
    </w:p>
    <w:p w14:paraId="130477C1">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br w:type="page"/>
      </w:r>
    </w:p>
    <w:p w14:paraId="2D72E1EF">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附件6：</w:t>
      </w:r>
    </w:p>
    <w:p w14:paraId="2B5257DB">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snapToGrid w:val="0"/>
          <w:color w:val="auto"/>
          <w:kern w:val="0"/>
          <w:sz w:val="28"/>
          <w:szCs w:val="28"/>
          <w:highlight w:val="none"/>
          <w:lang w:val="en-GB"/>
        </w:rPr>
      </w:pPr>
      <w:r>
        <w:rPr>
          <w:rFonts w:hint="eastAsia" w:ascii="仿宋_GB2312" w:hAnsi="仿宋_GB2312" w:eastAsia="仿宋_GB2312" w:cs="仿宋_GB2312"/>
          <w:b/>
          <w:snapToGrid w:val="0"/>
          <w:color w:val="auto"/>
          <w:kern w:val="0"/>
          <w:sz w:val="28"/>
          <w:szCs w:val="28"/>
          <w:highlight w:val="none"/>
          <w:lang w:val="en-GB"/>
        </w:rPr>
        <w:t>法人授权书</w:t>
      </w:r>
    </w:p>
    <w:p w14:paraId="110131B8">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bCs/>
          <w:snapToGrid w:val="0"/>
          <w:color w:val="auto"/>
          <w:kern w:val="0"/>
          <w:sz w:val="28"/>
          <w:szCs w:val="28"/>
          <w:highlight w:val="none"/>
          <w:lang w:val="en-GB"/>
        </w:rPr>
      </w:pPr>
      <w:r>
        <w:rPr>
          <w:rFonts w:hint="eastAsia" w:ascii="仿宋_GB2312" w:hAnsi="仿宋_GB2312" w:eastAsia="仿宋_GB2312" w:cs="仿宋_GB2312"/>
          <w:b/>
          <w:bCs/>
          <w:snapToGrid w:val="0"/>
          <w:color w:val="auto"/>
          <w:kern w:val="0"/>
          <w:sz w:val="28"/>
          <w:szCs w:val="28"/>
          <w:highlight w:val="none"/>
          <w:lang w:val="en-GB"/>
        </w:rPr>
        <w:t>佛山市</w:t>
      </w:r>
      <w:r>
        <w:rPr>
          <w:rFonts w:hint="eastAsia" w:ascii="仿宋_GB2312" w:hAnsi="仿宋_GB2312" w:eastAsia="仿宋_GB2312" w:cs="仿宋_GB2312"/>
          <w:b/>
          <w:bCs/>
          <w:snapToGrid w:val="0"/>
          <w:color w:val="auto"/>
          <w:kern w:val="0"/>
          <w:sz w:val="28"/>
          <w:szCs w:val="28"/>
          <w:highlight w:val="none"/>
          <w:lang w:val="en-US" w:eastAsia="zh-CN"/>
        </w:rPr>
        <w:t>高明区</w:t>
      </w:r>
      <w:r>
        <w:rPr>
          <w:rFonts w:hint="eastAsia" w:ascii="仿宋_GB2312" w:hAnsi="仿宋_GB2312" w:eastAsia="仿宋_GB2312" w:cs="仿宋_GB2312"/>
          <w:b/>
          <w:bCs/>
          <w:snapToGrid w:val="0"/>
          <w:color w:val="auto"/>
          <w:kern w:val="0"/>
          <w:sz w:val="28"/>
          <w:szCs w:val="28"/>
          <w:highlight w:val="none"/>
          <w:lang w:val="en-GB"/>
        </w:rPr>
        <w:t>中医院：</w:t>
      </w:r>
    </w:p>
    <w:p w14:paraId="75DD2C6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GB"/>
        </w:rPr>
      </w:pPr>
      <w:r>
        <w:rPr>
          <w:rFonts w:hint="eastAsia" w:ascii="仿宋_GB2312" w:hAnsi="仿宋_GB2312" w:eastAsia="仿宋_GB2312" w:cs="仿宋_GB2312"/>
          <w:color w:val="auto"/>
          <w:sz w:val="28"/>
          <w:szCs w:val="28"/>
          <w:highlight w:val="none"/>
          <w:lang w:val="en-GB"/>
        </w:rPr>
        <w:t>我单位特授权委任</w:t>
      </w:r>
      <w:r>
        <w:rPr>
          <w:rFonts w:hint="eastAsia" w:ascii="仿宋_GB2312" w:hAnsi="仿宋_GB2312" w:eastAsia="仿宋_GB2312" w:cs="仿宋_GB2312"/>
          <w:color w:val="auto"/>
          <w:sz w:val="28"/>
          <w:szCs w:val="28"/>
          <w:highlight w:val="none"/>
          <w:u w:val="single"/>
          <w:lang w:val="en-GB"/>
        </w:rPr>
        <w:t xml:space="preserve">          (姓名)</w:t>
      </w:r>
      <w:r>
        <w:rPr>
          <w:rFonts w:hint="eastAsia" w:ascii="仿宋_GB2312" w:hAnsi="仿宋_GB2312" w:eastAsia="仿宋_GB2312" w:cs="仿宋_GB2312"/>
          <w:color w:val="auto"/>
          <w:sz w:val="28"/>
          <w:szCs w:val="28"/>
          <w:highlight w:val="none"/>
          <w:lang w:val="en-GB"/>
        </w:rPr>
        <w:t>现职员工，作为我方代表，参与贵方的采购项目，对该代表人所提供、签署的一切文书均视为符合我方的合法利益和真实意愿，我方愿为其行为承担全部责任。</w:t>
      </w:r>
    </w:p>
    <w:p w14:paraId="40FDF723">
      <w:pPr>
        <w:keepNext w:val="0"/>
        <w:keepLines w:val="0"/>
        <w:pageBreakBefore w:val="0"/>
        <w:kinsoku/>
        <w:wordWrap/>
        <w:overflowPunct/>
        <w:topLinePunct w:val="0"/>
        <w:autoSpaceDE/>
        <w:autoSpaceDN/>
        <w:bidi w:val="0"/>
        <w:spacing w:line="560" w:lineRule="exact"/>
        <w:ind w:firstLine="523" w:firstLineChars="187"/>
        <w:textAlignment w:val="auto"/>
        <w:rPr>
          <w:rFonts w:hint="eastAsia" w:ascii="仿宋_GB2312" w:hAnsi="仿宋_GB2312" w:eastAsia="仿宋_GB2312" w:cs="仿宋_GB2312"/>
          <w:bCs/>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项目名称：</w:t>
      </w:r>
    </w:p>
    <w:p w14:paraId="700C7FF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snapToGrid w:val="0"/>
          <w:color w:val="auto"/>
          <w:kern w:val="0"/>
          <w:sz w:val="28"/>
          <w:szCs w:val="28"/>
          <w:highlight w:val="none"/>
          <w:lang w:val="en-GB"/>
        </w:rPr>
      </w:pPr>
      <w:r>
        <w:rPr>
          <w:rFonts w:hint="eastAsia" w:ascii="仿宋_GB2312" w:hAnsi="仿宋_GB2312" w:eastAsia="仿宋_GB2312" w:cs="仿宋_GB2312"/>
          <w:snapToGrid w:val="0"/>
          <w:color w:val="auto"/>
          <w:kern w:val="0"/>
          <w:sz w:val="28"/>
          <w:szCs w:val="28"/>
          <w:highlight w:val="none"/>
          <w:lang w:val="en-GB"/>
        </w:rPr>
        <w:t>有效期限：自本单位盖章之日起生效。</w:t>
      </w:r>
    </w:p>
    <w:p w14:paraId="2A97512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snapToGrid w:val="0"/>
          <w:color w:val="auto"/>
          <w:kern w:val="0"/>
          <w:sz w:val="28"/>
          <w:szCs w:val="28"/>
          <w:highlight w:val="none"/>
          <w:lang w:val="en-GB"/>
        </w:rPr>
      </w:pPr>
    </w:p>
    <w:p w14:paraId="0A10EDD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snapToGrid w:val="0"/>
          <w:color w:val="auto"/>
          <w:kern w:val="0"/>
          <w:sz w:val="28"/>
          <w:szCs w:val="28"/>
          <w:highlight w:val="none"/>
          <w:u w:val="single"/>
          <w:lang w:val="en-GB"/>
        </w:rPr>
      </w:pPr>
      <w:r>
        <w:rPr>
          <w:rFonts w:hint="eastAsia" w:ascii="仿宋_GB2312" w:hAnsi="仿宋_GB2312" w:eastAsia="仿宋_GB2312" w:cs="仿宋_GB2312"/>
          <w:snapToGrid w:val="0"/>
          <w:color w:val="auto"/>
          <w:kern w:val="0"/>
          <w:sz w:val="28"/>
          <w:szCs w:val="28"/>
          <w:highlight w:val="none"/>
          <w:lang w:val="en-GB"/>
        </w:rPr>
        <w:t>供应商名称</w:t>
      </w:r>
      <w:r>
        <w:rPr>
          <w:rFonts w:hint="eastAsia" w:ascii="仿宋_GB2312" w:hAnsi="仿宋_GB2312" w:eastAsia="仿宋_GB2312" w:cs="仿宋_GB2312"/>
          <w:snapToGrid w:val="0"/>
          <w:color w:val="auto"/>
          <w:kern w:val="0"/>
          <w:sz w:val="28"/>
          <w:szCs w:val="28"/>
          <w:highlight w:val="none"/>
        </w:rPr>
        <w:t>（加盖公章）</w:t>
      </w:r>
      <w:r>
        <w:rPr>
          <w:rFonts w:hint="eastAsia" w:ascii="仿宋_GB2312" w:hAnsi="仿宋_GB2312" w:eastAsia="仿宋_GB2312" w:cs="仿宋_GB2312"/>
          <w:snapToGrid w:val="0"/>
          <w:color w:val="auto"/>
          <w:kern w:val="0"/>
          <w:sz w:val="28"/>
          <w:szCs w:val="28"/>
          <w:highlight w:val="none"/>
          <w:lang w:val="en-GB"/>
        </w:rPr>
        <w:t>：</w:t>
      </w:r>
    </w:p>
    <w:p w14:paraId="4681B6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GB"/>
        </w:rPr>
      </w:pPr>
      <w:r>
        <w:rPr>
          <w:rFonts w:hint="eastAsia" w:ascii="仿宋_GB2312" w:hAnsi="仿宋_GB2312" w:eastAsia="仿宋_GB2312" w:cs="仿宋_GB2312"/>
          <w:color w:val="auto"/>
          <w:sz w:val="28"/>
          <w:szCs w:val="28"/>
          <w:highlight w:val="none"/>
          <w:lang w:val="en-GB"/>
        </w:rPr>
        <w:t>法定代表人（亲笔签名或签章）：</w:t>
      </w:r>
    </w:p>
    <w:p w14:paraId="793907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GB"/>
        </w:rPr>
      </w:pPr>
      <w:r>
        <w:rPr>
          <w:rFonts w:hint="eastAsia" w:ascii="仿宋_GB2312" w:hAnsi="仿宋_GB2312" w:eastAsia="仿宋_GB2312" w:cs="仿宋_GB2312"/>
          <w:color w:val="auto"/>
          <w:sz w:val="28"/>
          <w:szCs w:val="28"/>
          <w:highlight w:val="none"/>
          <w:lang w:val="en-GB"/>
        </w:rPr>
        <w:t>授权代理人（亲笔签名）：，联系手机电话：</w:t>
      </w:r>
    </w:p>
    <w:p w14:paraId="1BD4E1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snapToGrid w:val="0"/>
          <w:color w:val="auto"/>
          <w:kern w:val="0"/>
          <w:sz w:val="28"/>
          <w:szCs w:val="28"/>
          <w:highlight w:val="none"/>
          <w:lang w:val="en-GB"/>
        </w:rPr>
      </w:pPr>
      <w:r>
        <w:rPr>
          <w:rFonts w:hint="eastAsia" w:ascii="仿宋_GB2312" w:hAnsi="仿宋_GB2312" w:eastAsia="仿宋_GB2312" w:cs="仿宋_GB2312"/>
          <w:snapToGrid w:val="0"/>
          <w:color w:val="auto"/>
          <w:kern w:val="0"/>
          <w:sz w:val="28"/>
          <w:szCs w:val="28"/>
          <w:highlight w:val="none"/>
          <w:lang w:val="en-GB"/>
        </w:rPr>
        <w:t>授权生效</w:t>
      </w:r>
      <w:r>
        <w:rPr>
          <w:rFonts w:hint="eastAsia" w:ascii="仿宋_GB2312" w:hAnsi="仿宋_GB2312" w:eastAsia="仿宋_GB2312" w:cs="仿宋_GB2312"/>
          <w:snapToGrid w:val="0"/>
          <w:color w:val="auto"/>
          <w:kern w:val="0"/>
          <w:sz w:val="28"/>
          <w:szCs w:val="28"/>
          <w:highlight w:val="none"/>
        </w:rPr>
        <w:t>日期：年月日</w:t>
      </w:r>
    </w:p>
    <w:p w14:paraId="50E08B45">
      <w:pPr>
        <w:keepNext w:val="0"/>
        <w:keepLines w:val="0"/>
        <w:pageBreakBefore w:val="0"/>
        <w:kinsoku/>
        <w:wordWrap/>
        <w:overflowPunct/>
        <w:topLinePunct w:val="0"/>
        <w:autoSpaceDE/>
        <w:autoSpaceDN/>
        <w:bidi w:val="0"/>
        <w:spacing w:line="560" w:lineRule="exact"/>
        <w:ind w:firstLine="425"/>
        <w:textAlignment w:val="auto"/>
        <w:rPr>
          <w:rFonts w:hint="eastAsia" w:ascii="仿宋_GB2312" w:hAnsi="仿宋_GB2312" w:eastAsia="仿宋_GB2312" w:cs="仿宋_GB2312"/>
          <w:snapToGrid w:val="0"/>
          <w:color w:val="auto"/>
          <w:kern w:val="0"/>
          <w:sz w:val="28"/>
          <w:szCs w:val="28"/>
          <w:highlight w:val="none"/>
          <w:lang w:val="en-GB"/>
        </w:rPr>
      </w:pPr>
    </w:p>
    <w:tbl>
      <w:tblPr>
        <w:tblStyle w:val="10"/>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21B6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9" w:type="dxa"/>
            <w:vAlign w:val="center"/>
          </w:tcPr>
          <w:p w14:paraId="514BAF3B">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b/>
                <w:snapToGrid w:val="0"/>
                <w:color w:val="auto"/>
                <w:kern w:val="0"/>
                <w:sz w:val="28"/>
                <w:szCs w:val="28"/>
                <w:highlight w:val="none"/>
              </w:rPr>
            </w:pPr>
            <w:r>
              <w:rPr>
                <w:rFonts w:hint="eastAsia" w:ascii="仿宋_GB2312" w:hAnsi="仿宋_GB2312" w:eastAsia="仿宋_GB2312" w:cs="仿宋_GB2312"/>
                <w:b/>
                <w:snapToGrid w:val="0"/>
                <w:color w:val="auto"/>
                <w:kern w:val="0"/>
                <w:sz w:val="28"/>
                <w:szCs w:val="28"/>
                <w:highlight w:val="none"/>
              </w:rPr>
              <w:t>授权代理人身份证</w:t>
            </w:r>
          </w:p>
          <w:p w14:paraId="5F8E4A1E">
            <w:pPr>
              <w:keepNext w:val="0"/>
              <w:keepLines w:val="0"/>
              <w:pageBreakBefore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b/>
                <w:snapToGrid w:val="0"/>
                <w:color w:val="auto"/>
                <w:kern w:val="0"/>
                <w:sz w:val="28"/>
                <w:szCs w:val="28"/>
                <w:highlight w:val="none"/>
              </w:rPr>
            </w:pPr>
            <w:r>
              <w:rPr>
                <w:rFonts w:hint="eastAsia" w:ascii="仿宋_GB2312" w:hAnsi="仿宋_GB2312" w:eastAsia="仿宋_GB2312" w:cs="仿宋_GB2312"/>
                <w:b/>
                <w:snapToGrid w:val="0"/>
                <w:color w:val="auto"/>
                <w:kern w:val="0"/>
                <w:sz w:val="28"/>
                <w:szCs w:val="28"/>
                <w:highlight w:val="none"/>
              </w:rPr>
              <w:t>复印件正面粘贴处</w:t>
            </w:r>
          </w:p>
        </w:tc>
        <w:tc>
          <w:tcPr>
            <w:tcW w:w="222" w:type="dxa"/>
            <w:tcBorders>
              <w:top w:val="nil"/>
              <w:bottom w:val="nil"/>
            </w:tcBorders>
          </w:tcPr>
          <w:p w14:paraId="70BE3903">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b/>
                <w:snapToGrid w:val="0"/>
                <w:color w:val="auto"/>
                <w:kern w:val="0"/>
                <w:sz w:val="28"/>
                <w:szCs w:val="28"/>
                <w:highlight w:val="none"/>
              </w:rPr>
            </w:pPr>
          </w:p>
        </w:tc>
        <w:tc>
          <w:tcPr>
            <w:tcW w:w="4180" w:type="dxa"/>
            <w:vAlign w:val="center"/>
          </w:tcPr>
          <w:p w14:paraId="4C9E194E">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b/>
                <w:snapToGrid w:val="0"/>
                <w:color w:val="auto"/>
                <w:kern w:val="0"/>
                <w:sz w:val="28"/>
                <w:szCs w:val="28"/>
                <w:highlight w:val="none"/>
              </w:rPr>
            </w:pPr>
            <w:r>
              <w:rPr>
                <w:rFonts w:hint="eastAsia" w:ascii="仿宋_GB2312" w:hAnsi="仿宋_GB2312" w:eastAsia="仿宋_GB2312" w:cs="仿宋_GB2312"/>
                <w:b/>
                <w:snapToGrid w:val="0"/>
                <w:color w:val="auto"/>
                <w:kern w:val="0"/>
                <w:sz w:val="28"/>
                <w:szCs w:val="28"/>
                <w:highlight w:val="none"/>
              </w:rPr>
              <w:t>授权代理人身份证</w:t>
            </w:r>
          </w:p>
          <w:p w14:paraId="683DB0DB">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b/>
                <w:snapToGrid w:val="0"/>
                <w:color w:val="auto"/>
                <w:kern w:val="0"/>
                <w:sz w:val="28"/>
                <w:szCs w:val="28"/>
                <w:highlight w:val="none"/>
              </w:rPr>
            </w:pPr>
            <w:r>
              <w:rPr>
                <w:rFonts w:hint="eastAsia" w:ascii="仿宋_GB2312" w:hAnsi="仿宋_GB2312" w:eastAsia="仿宋_GB2312" w:cs="仿宋_GB2312"/>
                <w:b/>
                <w:snapToGrid w:val="0"/>
                <w:color w:val="auto"/>
                <w:kern w:val="0"/>
                <w:sz w:val="28"/>
                <w:szCs w:val="28"/>
                <w:highlight w:val="none"/>
              </w:rPr>
              <w:t>复印件反面粘贴处</w:t>
            </w:r>
          </w:p>
        </w:tc>
      </w:tr>
    </w:tbl>
    <w:p w14:paraId="79375E66">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napToGrid w:val="0"/>
          <w:color w:val="auto"/>
          <w:kern w:val="0"/>
          <w:sz w:val="28"/>
          <w:szCs w:val="28"/>
          <w:highlight w:val="none"/>
          <w:lang w:val="en-GB"/>
        </w:rPr>
      </w:pPr>
      <w:r>
        <w:rPr>
          <w:rFonts w:hint="eastAsia" w:ascii="仿宋_GB2312" w:hAnsi="仿宋_GB2312" w:eastAsia="仿宋_GB2312" w:cs="仿宋_GB2312"/>
          <w:snapToGrid w:val="0"/>
          <w:color w:val="auto"/>
          <w:kern w:val="0"/>
          <w:sz w:val="28"/>
          <w:szCs w:val="28"/>
          <w:highlight w:val="none"/>
          <w:lang w:val="en-GB"/>
        </w:rPr>
        <w:t>说明：1.本授权书内容不得擅自修改。</w:t>
      </w:r>
    </w:p>
    <w:p w14:paraId="5C2D6F55">
      <w:pPr>
        <w:keepNext w:val="0"/>
        <w:keepLines w:val="0"/>
        <w:pageBreakBefore w:val="0"/>
        <w:kinsoku/>
        <w:wordWrap/>
        <w:overflowPunct/>
        <w:topLinePunct w:val="0"/>
        <w:autoSpaceDE/>
        <w:autoSpaceDN/>
        <w:bidi w:val="0"/>
        <w:spacing w:line="560" w:lineRule="exact"/>
        <w:ind w:firstLine="826" w:firstLineChars="295"/>
        <w:textAlignment w:val="auto"/>
        <w:rPr>
          <w:rFonts w:hint="eastAsia" w:ascii="仿宋_GB2312" w:hAnsi="仿宋_GB2312" w:eastAsia="仿宋_GB2312" w:cs="仿宋_GB2312"/>
          <w:snapToGrid w:val="0"/>
          <w:color w:val="auto"/>
          <w:kern w:val="0"/>
          <w:sz w:val="28"/>
          <w:szCs w:val="28"/>
          <w:highlight w:val="none"/>
          <w:lang w:val="en-GB"/>
        </w:rPr>
      </w:pPr>
      <w:r>
        <w:rPr>
          <w:rFonts w:hint="eastAsia" w:ascii="仿宋_GB2312" w:hAnsi="仿宋_GB2312" w:eastAsia="仿宋_GB2312" w:cs="仿宋_GB2312"/>
          <w:snapToGrid w:val="0"/>
          <w:color w:val="auto"/>
          <w:kern w:val="0"/>
          <w:sz w:val="28"/>
          <w:szCs w:val="28"/>
          <w:highlight w:val="none"/>
          <w:lang w:val="en-GB"/>
        </w:rPr>
        <w:t>2.须提供第二代居民身份证双面复印件，并加盖供应商公章。</w:t>
      </w:r>
    </w:p>
    <w:p w14:paraId="5614E885">
      <w:pPr>
        <w:keepNext w:val="0"/>
        <w:keepLines w:val="0"/>
        <w:pageBreakBefore w:val="0"/>
        <w:kinsoku/>
        <w:wordWrap/>
        <w:overflowPunct/>
        <w:topLinePunct w:val="0"/>
        <w:autoSpaceDE/>
        <w:autoSpaceDN/>
        <w:bidi w:val="0"/>
        <w:spacing w:line="560" w:lineRule="exact"/>
        <w:ind w:firstLine="826" w:firstLineChars="295"/>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lang w:val="en-GB"/>
        </w:rPr>
        <w:t>3.内容必须填写真实、清楚、涂改无效，不得转让、买卖。</w:t>
      </w:r>
    </w:p>
    <w:p w14:paraId="7B290B95">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snapToGrid w:val="0"/>
          <w:color w:val="auto"/>
          <w:kern w:val="0"/>
          <w:sz w:val="28"/>
          <w:szCs w:val="28"/>
          <w:highlight w:val="none"/>
          <w:lang w:val="en-GB"/>
        </w:rPr>
      </w:pPr>
      <w:r>
        <w:rPr>
          <w:rFonts w:hint="eastAsia" w:ascii="仿宋_GB2312" w:hAnsi="仿宋_GB2312" w:eastAsia="仿宋_GB2312" w:cs="仿宋_GB2312"/>
          <w:snapToGrid w:val="0"/>
          <w:color w:val="auto"/>
          <w:kern w:val="0"/>
          <w:sz w:val="28"/>
          <w:szCs w:val="28"/>
          <w:highlight w:val="none"/>
          <w:lang w:val="en-GB"/>
        </w:rPr>
        <w:br w:type="page"/>
      </w:r>
      <w:bookmarkStart w:id="0" w:name="_Hlk57637797"/>
    </w:p>
    <w:p w14:paraId="530CD837">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附件</w:t>
      </w:r>
      <w:r>
        <w:rPr>
          <w:rFonts w:hint="eastAsia" w:ascii="仿宋_GB2312" w:hAnsi="仿宋_GB2312" w:eastAsia="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w:t>
      </w:r>
    </w:p>
    <w:p w14:paraId="7CB7373A">
      <w:pPr>
        <w:spacing w:after="156" w:afterLines="50" w:line="360" w:lineRule="auto"/>
        <w:jc w:val="center"/>
        <w:rPr>
          <w:rFonts w:hint="eastAsia" w:ascii="宋体" w:hAnsi="宋体" w:eastAsia="宋体" w:cs="宋体"/>
          <w:b w:val="0"/>
          <w:bCs w:val="0"/>
          <w:color w:val="auto"/>
          <w:sz w:val="21"/>
          <w:szCs w:val="21"/>
          <w:highlight w:val="none"/>
          <w:u w:val="none"/>
          <w:shd w:val="clear" w:fill="FFFFFF"/>
          <w:lang w:val="en-US" w:eastAsia="zh-CN"/>
        </w:rPr>
      </w:pPr>
      <w:r>
        <w:rPr>
          <w:rFonts w:hint="eastAsia" w:ascii="宋体" w:hAnsi="宋体" w:eastAsia="宋体" w:cs="宋体"/>
          <w:b/>
          <w:bCs/>
          <w:color w:val="auto"/>
          <w:sz w:val="32"/>
          <w:szCs w:val="32"/>
          <w:highlight w:val="none"/>
          <w:u w:val="none"/>
          <w:shd w:val="clear" w:fill="FFFFFF"/>
          <w:lang w:val="en-US" w:eastAsia="zh-CN"/>
        </w:rPr>
        <w:t>常驻办公人员表</w:t>
      </w:r>
    </w:p>
    <w:p w14:paraId="13ED9A5B">
      <w:pPr>
        <w:pStyle w:val="6"/>
        <w:keepLines/>
        <w:widowControl/>
        <w:snapToGrid w:val="0"/>
        <w:spacing w:line="360" w:lineRule="auto"/>
        <w:ind w:firstLine="0"/>
        <w:rPr>
          <w:rFonts w:hint="eastAsia" w:ascii="仿宋_GB2312" w:hAnsi="仿宋_GB2312" w:eastAsia="仿宋_GB2312" w:cs="仿宋_GB2312"/>
          <w:color w:val="auto"/>
          <w:kern w:val="2"/>
          <w:sz w:val="28"/>
          <w:szCs w:val="28"/>
          <w:highlight w:val="none"/>
          <w:lang w:val="en-GB" w:eastAsia="zh-CN" w:bidi="ar-SA"/>
        </w:rPr>
      </w:pPr>
      <w:r>
        <w:rPr>
          <w:rFonts w:hint="eastAsia" w:ascii="仿宋_GB2312" w:hAnsi="仿宋_GB2312" w:eastAsia="仿宋_GB2312" w:cs="仿宋_GB2312"/>
          <w:color w:val="auto"/>
          <w:kern w:val="2"/>
          <w:sz w:val="28"/>
          <w:szCs w:val="28"/>
          <w:highlight w:val="none"/>
          <w:lang w:val="en-GB" w:eastAsia="zh-CN" w:bidi="ar-SA"/>
        </w:rPr>
        <w:t xml:space="preserve">项目名称： </w:t>
      </w:r>
    </w:p>
    <w:tbl>
      <w:tblPr>
        <w:tblStyle w:val="10"/>
        <w:tblW w:w="901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2575"/>
        <w:gridCol w:w="2816"/>
        <w:gridCol w:w="2900"/>
      </w:tblGrid>
      <w:tr w14:paraId="2903A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8" w:type="dxa"/>
            <w:vAlign w:val="center"/>
          </w:tcPr>
          <w:p w14:paraId="6201E964">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r>
              <w:rPr>
                <w:rFonts w:hint="eastAsia" w:ascii="仿宋_GB2312" w:hAnsi="仿宋_GB2312" w:eastAsia="仿宋_GB2312" w:cs="仿宋_GB2312"/>
                <w:color w:val="auto"/>
                <w:kern w:val="2"/>
                <w:sz w:val="28"/>
                <w:szCs w:val="28"/>
                <w:highlight w:val="none"/>
                <w:lang w:val="en-GB" w:eastAsia="zh-CN" w:bidi="ar-SA"/>
              </w:rPr>
              <w:t>序号</w:t>
            </w:r>
          </w:p>
        </w:tc>
        <w:tc>
          <w:tcPr>
            <w:tcW w:w="2575" w:type="dxa"/>
            <w:vAlign w:val="center"/>
          </w:tcPr>
          <w:p w14:paraId="601EF7AC">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r>
              <w:rPr>
                <w:rFonts w:hint="eastAsia" w:ascii="仿宋_GB2312" w:hAnsi="仿宋_GB2312" w:eastAsia="仿宋_GB2312" w:cs="仿宋_GB2312"/>
                <w:color w:val="auto"/>
                <w:kern w:val="2"/>
                <w:sz w:val="28"/>
                <w:szCs w:val="28"/>
                <w:highlight w:val="none"/>
                <w:lang w:val="en-GB" w:eastAsia="zh-CN" w:bidi="ar-SA"/>
              </w:rPr>
              <w:t>姓名</w:t>
            </w:r>
          </w:p>
        </w:tc>
        <w:tc>
          <w:tcPr>
            <w:tcW w:w="2816" w:type="dxa"/>
            <w:vAlign w:val="center"/>
          </w:tcPr>
          <w:p w14:paraId="512347DA">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r>
              <w:rPr>
                <w:rFonts w:hint="eastAsia" w:ascii="仿宋_GB2312" w:hAnsi="仿宋_GB2312" w:eastAsia="仿宋_GB2312" w:cs="仿宋_GB2312"/>
                <w:color w:val="auto"/>
                <w:kern w:val="2"/>
                <w:sz w:val="28"/>
                <w:szCs w:val="28"/>
                <w:highlight w:val="none"/>
                <w:lang w:val="en-GB" w:eastAsia="zh-CN" w:bidi="ar-SA"/>
              </w:rPr>
              <w:t>职务</w:t>
            </w:r>
          </w:p>
        </w:tc>
        <w:tc>
          <w:tcPr>
            <w:tcW w:w="2900" w:type="dxa"/>
            <w:vAlign w:val="center"/>
          </w:tcPr>
          <w:p w14:paraId="14BA971D">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r>
              <w:rPr>
                <w:rFonts w:hint="eastAsia" w:ascii="仿宋_GB2312" w:hAnsi="仿宋_GB2312" w:eastAsia="仿宋_GB2312" w:cs="仿宋_GB2312"/>
                <w:color w:val="auto"/>
                <w:kern w:val="2"/>
                <w:sz w:val="28"/>
                <w:szCs w:val="28"/>
                <w:highlight w:val="none"/>
                <w:lang w:val="en-GB" w:eastAsia="zh-CN" w:bidi="ar-SA"/>
              </w:rPr>
              <w:t>本项目任职</w:t>
            </w:r>
          </w:p>
        </w:tc>
      </w:tr>
      <w:tr w14:paraId="5D7BA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8" w:type="dxa"/>
            <w:vAlign w:val="center"/>
          </w:tcPr>
          <w:p w14:paraId="6B7117E9">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r>
              <w:rPr>
                <w:rFonts w:hint="eastAsia" w:ascii="仿宋_GB2312" w:hAnsi="仿宋_GB2312" w:eastAsia="仿宋_GB2312" w:cs="仿宋_GB2312"/>
                <w:color w:val="auto"/>
                <w:kern w:val="2"/>
                <w:sz w:val="28"/>
                <w:szCs w:val="28"/>
                <w:highlight w:val="none"/>
                <w:lang w:val="en-GB" w:eastAsia="zh-CN" w:bidi="ar-SA"/>
              </w:rPr>
              <w:t>1</w:t>
            </w:r>
          </w:p>
        </w:tc>
        <w:tc>
          <w:tcPr>
            <w:tcW w:w="2575" w:type="dxa"/>
            <w:vAlign w:val="center"/>
          </w:tcPr>
          <w:p w14:paraId="5D4597FA">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p>
        </w:tc>
        <w:tc>
          <w:tcPr>
            <w:tcW w:w="2816" w:type="dxa"/>
            <w:vAlign w:val="center"/>
          </w:tcPr>
          <w:p w14:paraId="2ABAC8EE">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p>
        </w:tc>
        <w:tc>
          <w:tcPr>
            <w:tcW w:w="2900" w:type="dxa"/>
            <w:vAlign w:val="center"/>
          </w:tcPr>
          <w:p w14:paraId="66B8FAB0">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r>
              <w:rPr>
                <w:rFonts w:hint="eastAsia" w:ascii="仿宋_GB2312" w:hAnsi="仿宋_GB2312" w:eastAsia="仿宋_GB2312" w:cs="仿宋_GB2312"/>
                <w:color w:val="auto"/>
                <w:kern w:val="2"/>
                <w:sz w:val="28"/>
                <w:szCs w:val="28"/>
                <w:highlight w:val="none"/>
                <w:lang w:val="en-GB" w:eastAsia="zh-CN" w:bidi="ar-SA"/>
              </w:rPr>
              <w:t>项目负责人</w:t>
            </w:r>
          </w:p>
        </w:tc>
      </w:tr>
      <w:tr w14:paraId="76E4B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8" w:type="dxa"/>
            <w:vAlign w:val="center"/>
          </w:tcPr>
          <w:p w14:paraId="42EF89C4">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r>
              <w:rPr>
                <w:rFonts w:hint="eastAsia" w:ascii="仿宋_GB2312" w:hAnsi="仿宋_GB2312" w:eastAsia="仿宋_GB2312" w:cs="仿宋_GB2312"/>
                <w:color w:val="auto"/>
                <w:kern w:val="2"/>
                <w:sz w:val="28"/>
                <w:szCs w:val="28"/>
                <w:highlight w:val="none"/>
                <w:lang w:val="en-GB" w:eastAsia="zh-CN" w:bidi="ar-SA"/>
              </w:rPr>
              <w:t>2</w:t>
            </w:r>
          </w:p>
        </w:tc>
        <w:tc>
          <w:tcPr>
            <w:tcW w:w="2575" w:type="dxa"/>
            <w:vAlign w:val="center"/>
          </w:tcPr>
          <w:p w14:paraId="3C220629">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p>
        </w:tc>
        <w:tc>
          <w:tcPr>
            <w:tcW w:w="2816" w:type="dxa"/>
            <w:vAlign w:val="center"/>
          </w:tcPr>
          <w:p w14:paraId="05FB4765">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p>
        </w:tc>
        <w:tc>
          <w:tcPr>
            <w:tcW w:w="2900" w:type="dxa"/>
            <w:vAlign w:val="center"/>
          </w:tcPr>
          <w:p w14:paraId="59C0F858">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p>
        </w:tc>
      </w:tr>
      <w:tr w14:paraId="4FB0B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8" w:type="dxa"/>
            <w:vAlign w:val="center"/>
          </w:tcPr>
          <w:p w14:paraId="6D208243">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r>
              <w:rPr>
                <w:rFonts w:hint="eastAsia" w:ascii="仿宋_GB2312" w:hAnsi="仿宋_GB2312" w:eastAsia="仿宋_GB2312" w:cs="仿宋_GB2312"/>
                <w:color w:val="auto"/>
                <w:kern w:val="2"/>
                <w:sz w:val="28"/>
                <w:szCs w:val="28"/>
                <w:highlight w:val="none"/>
                <w:lang w:val="en-GB" w:eastAsia="zh-CN" w:bidi="ar-SA"/>
              </w:rPr>
              <w:t>3</w:t>
            </w:r>
          </w:p>
        </w:tc>
        <w:tc>
          <w:tcPr>
            <w:tcW w:w="2575" w:type="dxa"/>
            <w:vAlign w:val="center"/>
          </w:tcPr>
          <w:p w14:paraId="4682F593">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p>
        </w:tc>
        <w:tc>
          <w:tcPr>
            <w:tcW w:w="2816" w:type="dxa"/>
            <w:vAlign w:val="center"/>
          </w:tcPr>
          <w:p w14:paraId="16799624">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p>
        </w:tc>
        <w:tc>
          <w:tcPr>
            <w:tcW w:w="2900" w:type="dxa"/>
            <w:vAlign w:val="center"/>
          </w:tcPr>
          <w:p w14:paraId="5E1EE44E">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p>
        </w:tc>
      </w:tr>
      <w:tr w14:paraId="3245D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8" w:type="dxa"/>
            <w:vAlign w:val="center"/>
          </w:tcPr>
          <w:p w14:paraId="5D5AB395">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r>
              <w:rPr>
                <w:rFonts w:hint="eastAsia" w:ascii="仿宋_GB2312" w:hAnsi="仿宋_GB2312" w:eastAsia="仿宋_GB2312" w:cs="仿宋_GB2312"/>
                <w:color w:val="auto"/>
                <w:kern w:val="2"/>
                <w:sz w:val="28"/>
                <w:szCs w:val="28"/>
                <w:highlight w:val="none"/>
                <w:lang w:val="en-GB" w:eastAsia="zh-CN" w:bidi="ar-SA"/>
              </w:rPr>
              <w:t>……</w:t>
            </w:r>
          </w:p>
        </w:tc>
        <w:tc>
          <w:tcPr>
            <w:tcW w:w="2575" w:type="dxa"/>
            <w:vAlign w:val="center"/>
          </w:tcPr>
          <w:p w14:paraId="18669782">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p>
        </w:tc>
        <w:tc>
          <w:tcPr>
            <w:tcW w:w="2816" w:type="dxa"/>
            <w:vAlign w:val="center"/>
          </w:tcPr>
          <w:p w14:paraId="16297C82">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p>
        </w:tc>
        <w:tc>
          <w:tcPr>
            <w:tcW w:w="2900" w:type="dxa"/>
            <w:vAlign w:val="center"/>
          </w:tcPr>
          <w:p w14:paraId="09685136">
            <w:pPr>
              <w:keepNext w:val="0"/>
              <w:keepLines w:val="0"/>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2"/>
                <w:sz w:val="28"/>
                <w:szCs w:val="28"/>
                <w:highlight w:val="none"/>
                <w:lang w:val="en-GB" w:eastAsia="zh-CN" w:bidi="ar-SA"/>
              </w:rPr>
            </w:pPr>
          </w:p>
        </w:tc>
      </w:tr>
    </w:tbl>
    <w:p w14:paraId="6FDFBE07">
      <w:pPr>
        <w:adjustRightInd w:val="0"/>
        <w:snapToGrid w:val="0"/>
        <w:spacing w:line="360" w:lineRule="auto"/>
        <w:rPr>
          <w:rFonts w:hint="eastAsia" w:ascii="仿宋_GB2312" w:hAnsi="仿宋_GB2312" w:eastAsia="仿宋_GB2312" w:cs="仿宋_GB2312"/>
          <w:color w:val="auto"/>
          <w:kern w:val="2"/>
          <w:sz w:val="28"/>
          <w:szCs w:val="28"/>
          <w:highlight w:val="none"/>
          <w:lang w:val="en-GB" w:eastAsia="zh-CN" w:bidi="ar-SA"/>
        </w:rPr>
      </w:pPr>
    </w:p>
    <w:p w14:paraId="5EC8B596">
      <w:pPr>
        <w:spacing w:line="360" w:lineRule="auto"/>
        <w:rPr>
          <w:rFonts w:hint="eastAsia" w:ascii="仿宋_GB2312" w:hAnsi="仿宋_GB2312" w:eastAsia="仿宋_GB2312" w:cs="仿宋_GB2312"/>
          <w:color w:val="auto"/>
          <w:kern w:val="2"/>
          <w:sz w:val="28"/>
          <w:szCs w:val="28"/>
          <w:highlight w:val="none"/>
          <w:lang w:val="en-GB" w:eastAsia="zh-CN" w:bidi="ar-SA"/>
        </w:rPr>
      </w:pPr>
      <w:r>
        <w:rPr>
          <w:rFonts w:hint="eastAsia" w:ascii="仿宋_GB2312" w:hAnsi="仿宋_GB2312" w:eastAsia="仿宋_GB2312" w:cs="仿宋_GB2312"/>
          <w:color w:val="auto"/>
          <w:kern w:val="2"/>
          <w:sz w:val="28"/>
          <w:szCs w:val="28"/>
          <w:highlight w:val="none"/>
          <w:lang w:val="en-GB" w:eastAsia="zh-CN" w:bidi="ar-SA"/>
        </w:rPr>
        <w:t>注：</w:t>
      </w:r>
      <w:r>
        <w:rPr>
          <w:rFonts w:hint="eastAsia" w:ascii="仿宋_GB2312" w:hAnsi="仿宋_GB2312" w:eastAsia="仿宋_GB2312" w:cs="仿宋_GB2312"/>
          <w:color w:val="auto"/>
          <w:kern w:val="2"/>
          <w:sz w:val="28"/>
          <w:szCs w:val="28"/>
          <w:highlight w:val="none"/>
          <w:lang w:val="en-US" w:eastAsia="zh-CN" w:bidi="ar-SA"/>
        </w:rPr>
        <w:t>本</w:t>
      </w:r>
      <w:r>
        <w:rPr>
          <w:rFonts w:hint="eastAsia" w:ascii="仿宋_GB2312" w:hAnsi="仿宋_GB2312" w:eastAsia="仿宋_GB2312" w:cs="仿宋_GB2312"/>
          <w:color w:val="auto"/>
          <w:kern w:val="2"/>
          <w:sz w:val="28"/>
          <w:szCs w:val="28"/>
          <w:highlight w:val="none"/>
          <w:lang w:val="en-GB" w:eastAsia="zh-CN" w:bidi="ar-SA"/>
        </w:rPr>
        <w:t>表后须</w:t>
      </w:r>
      <w:r>
        <w:rPr>
          <w:rFonts w:hint="eastAsia" w:ascii="仿宋_GB2312" w:hAnsi="仿宋_GB2312" w:eastAsia="仿宋_GB2312" w:cs="仿宋_GB2312"/>
          <w:color w:val="auto"/>
          <w:kern w:val="2"/>
          <w:sz w:val="28"/>
          <w:szCs w:val="28"/>
          <w:highlight w:val="none"/>
          <w:lang w:val="en-US" w:eastAsia="zh-CN" w:bidi="ar-SA"/>
        </w:rPr>
        <w:t>附常驻办公人员身份证复印件和在供应商单位</w:t>
      </w:r>
      <w:r>
        <w:rPr>
          <w:rFonts w:hint="eastAsia" w:ascii="仿宋_GB2312" w:hAnsi="仿宋_GB2312" w:eastAsia="仿宋_GB2312" w:cs="仿宋_GB2312"/>
          <w:color w:val="auto"/>
          <w:kern w:val="2"/>
          <w:sz w:val="28"/>
          <w:szCs w:val="28"/>
          <w:highlight w:val="none"/>
          <w:lang w:val="zh-CN" w:eastAsia="zh-CN" w:bidi="ar-SA"/>
        </w:rPr>
        <w:t>最近6个月内任意一个月（含发布招标公告当月往前倒推）缴纳社保资金的有效的社保证明材料，</w:t>
      </w:r>
      <w:r>
        <w:rPr>
          <w:rFonts w:hint="eastAsia" w:ascii="仿宋_GB2312" w:hAnsi="仿宋_GB2312" w:eastAsia="仿宋_GB2312" w:cs="仿宋_GB2312"/>
          <w:color w:val="auto"/>
          <w:kern w:val="2"/>
          <w:sz w:val="28"/>
          <w:szCs w:val="28"/>
          <w:highlight w:val="none"/>
          <w:lang w:val="en-US" w:eastAsia="zh-CN" w:bidi="ar-SA"/>
        </w:rPr>
        <w:t>并加盖供应商公章。</w:t>
      </w:r>
    </w:p>
    <w:p w14:paraId="49D66FA8">
      <w:pPr>
        <w:pStyle w:val="5"/>
        <w:keepNext/>
        <w:keepLines/>
        <w:pageBreakBefore w:val="0"/>
        <w:widowControl/>
        <w:kinsoku/>
        <w:wordWrap/>
        <w:overflowPunct/>
        <w:topLinePunct w:val="0"/>
        <w:autoSpaceDE/>
        <w:autoSpaceDN/>
        <w:bidi w:val="0"/>
        <w:adjustRightInd/>
        <w:snapToGrid/>
        <w:spacing w:line="360" w:lineRule="auto"/>
        <w:ind w:left="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p>
    <w:p w14:paraId="49A2937A">
      <w:pPr>
        <w:adjustRightInd w:val="0"/>
        <w:snapToGrid w:val="0"/>
        <w:spacing w:line="360" w:lineRule="auto"/>
        <w:rPr>
          <w:rFonts w:hint="eastAsia" w:ascii="仿宋_GB2312" w:hAnsi="仿宋_GB2312" w:eastAsia="仿宋_GB2312" w:cs="仿宋_GB2312"/>
          <w:color w:val="auto"/>
          <w:kern w:val="2"/>
          <w:sz w:val="28"/>
          <w:szCs w:val="28"/>
          <w:highlight w:val="none"/>
          <w:lang w:val="en-GB" w:eastAsia="zh-CN" w:bidi="ar-SA"/>
        </w:rPr>
      </w:pPr>
    </w:p>
    <w:p w14:paraId="73A348A1">
      <w:pPr>
        <w:keepNext w:val="0"/>
        <w:keepLines w:val="0"/>
        <w:pageBreakBefore w:val="0"/>
        <w:kinsoku/>
        <w:wordWrap/>
        <w:overflowPunct/>
        <w:topLinePunct w:val="0"/>
        <w:autoSpaceDE/>
        <w:autoSpaceDN/>
        <w:bidi w:val="0"/>
        <w:spacing w:line="560" w:lineRule="exact"/>
        <w:ind w:firstLine="3365" w:firstLineChars="1202"/>
        <w:textAlignment w:val="auto"/>
        <w:rPr>
          <w:rFonts w:hint="eastAsia" w:ascii="仿宋_GB2312" w:hAnsi="仿宋_GB2312" w:eastAsia="仿宋_GB2312" w:cs="仿宋_GB2312"/>
          <w:snapToGrid w:val="0"/>
          <w:color w:val="auto"/>
          <w:kern w:val="0"/>
          <w:sz w:val="28"/>
          <w:szCs w:val="28"/>
          <w:highlight w:val="none"/>
          <w:u w:val="single"/>
        </w:rPr>
      </w:pPr>
      <w:r>
        <w:rPr>
          <w:rFonts w:hint="eastAsia" w:ascii="仿宋_GB2312" w:hAnsi="仿宋_GB2312" w:eastAsia="仿宋_GB2312" w:cs="仿宋_GB2312"/>
          <w:snapToGrid w:val="0"/>
          <w:color w:val="auto"/>
          <w:kern w:val="0"/>
          <w:sz w:val="28"/>
          <w:szCs w:val="28"/>
          <w:highlight w:val="none"/>
        </w:rPr>
        <w:t>供应商名称（加盖公章）：</w:t>
      </w:r>
    </w:p>
    <w:p w14:paraId="1484C043">
      <w:pPr>
        <w:keepNext w:val="0"/>
        <w:keepLines w:val="0"/>
        <w:pageBreakBefore w:val="0"/>
        <w:kinsoku/>
        <w:wordWrap/>
        <w:overflowPunct/>
        <w:topLinePunct w:val="0"/>
        <w:autoSpaceDE/>
        <w:autoSpaceDN/>
        <w:bidi w:val="0"/>
        <w:spacing w:line="560" w:lineRule="exact"/>
        <w:ind w:firstLine="4485" w:firstLineChars="1602"/>
        <w:textAlignment w:val="auto"/>
        <w:rPr>
          <w:rFonts w:hint="eastAsia" w:ascii="仿宋_GB2312" w:hAnsi="仿宋_GB2312" w:eastAsia="仿宋_GB2312" w:cs="仿宋_GB2312"/>
          <w:snapToGrid w:val="0"/>
          <w:color w:val="auto"/>
          <w:kern w:val="0"/>
          <w:sz w:val="28"/>
          <w:szCs w:val="28"/>
          <w:highlight w:val="none"/>
          <w:u w:val="single"/>
        </w:rPr>
      </w:pPr>
      <w:r>
        <w:rPr>
          <w:rFonts w:hint="eastAsia" w:ascii="仿宋_GB2312" w:hAnsi="仿宋_GB2312" w:eastAsia="仿宋_GB2312" w:cs="仿宋_GB2312"/>
          <w:snapToGrid w:val="0"/>
          <w:color w:val="auto"/>
          <w:kern w:val="0"/>
          <w:sz w:val="28"/>
          <w:szCs w:val="28"/>
          <w:highlight w:val="none"/>
        </w:rPr>
        <w:t>授权代理人签字：</w:t>
      </w:r>
    </w:p>
    <w:p w14:paraId="00B15A85">
      <w:pPr>
        <w:keepNext w:val="0"/>
        <w:keepLines w:val="0"/>
        <w:pageBreakBefore w:val="0"/>
        <w:kinsoku/>
        <w:wordWrap/>
        <w:overflowPunct/>
        <w:topLinePunct w:val="0"/>
        <w:autoSpaceDE/>
        <w:autoSpaceDN/>
        <w:bidi w:val="0"/>
        <w:spacing w:line="560" w:lineRule="exact"/>
        <w:ind w:firstLine="5100" w:firstLineChars="1700"/>
        <w:jc w:val="left"/>
        <w:textAlignment w:val="auto"/>
        <w:rPr>
          <w:rFonts w:hint="eastAsia" w:ascii="仿宋_GB2312" w:hAnsi="仿宋_GB2312" w:eastAsia="仿宋_GB2312" w:cs="仿宋_GB2312"/>
          <w:bCs/>
          <w:color w:val="auto"/>
          <w:spacing w:val="10"/>
          <w:kern w:val="0"/>
          <w:sz w:val="28"/>
          <w:szCs w:val="28"/>
          <w:highlight w:val="none"/>
        </w:rPr>
      </w:pPr>
      <w:r>
        <w:rPr>
          <w:rFonts w:hint="eastAsia" w:ascii="仿宋_GB2312" w:hAnsi="仿宋_GB2312" w:eastAsia="仿宋_GB2312" w:cs="仿宋_GB2312"/>
          <w:bCs/>
          <w:snapToGrid w:val="0"/>
          <w:color w:val="auto"/>
          <w:spacing w:val="10"/>
          <w:kern w:val="0"/>
          <w:sz w:val="28"/>
          <w:szCs w:val="28"/>
          <w:highlight w:val="none"/>
        </w:rPr>
        <w:t>日      期：   年  月  日</w:t>
      </w:r>
    </w:p>
    <w:p w14:paraId="04322BB6">
      <w:pPr>
        <w:spacing w:after="156" w:afterLines="50" w:line="360" w:lineRule="auto"/>
        <w:jc w:val="left"/>
        <w:rPr>
          <w:rFonts w:hint="eastAsia" w:ascii="宋体" w:hAnsi="宋体" w:eastAsia="宋体" w:cs="宋体"/>
          <w:bCs/>
          <w:color w:val="auto"/>
          <w:kern w:val="0"/>
          <w:sz w:val="21"/>
          <w:szCs w:val="21"/>
          <w:highlight w:val="none"/>
        </w:rPr>
      </w:pPr>
    </w:p>
    <w:p w14:paraId="2EB3E923">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59CBD0A5">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2FB1CE8A">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70AE4817">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附件</w:t>
      </w:r>
      <w:r>
        <w:rPr>
          <w:rFonts w:hint="eastAsia" w:ascii="仿宋_GB2312" w:hAnsi="仿宋_GB2312" w:eastAsia="仿宋_GB2312" w:cs="仿宋_GB2312"/>
          <w:b/>
          <w:bCs/>
          <w:color w:val="auto"/>
          <w:sz w:val="28"/>
          <w:szCs w:val="28"/>
          <w:highlight w:val="none"/>
          <w:lang w:val="en-US" w:eastAsia="zh-CN"/>
        </w:rPr>
        <w:t>8</w:t>
      </w:r>
      <w:r>
        <w:rPr>
          <w:rFonts w:hint="eastAsia" w:ascii="仿宋_GB2312" w:hAnsi="仿宋_GB2312" w:eastAsia="仿宋_GB2312" w:cs="仿宋_GB2312"/>
          <w:b/>
          <w:bCs/>
          <w:color w:val="auto"/>
          <w:sz w:val="28"/>
          <w:szCs w:val="28"/>
          <w:highlight w:val="none"/>
        </w:rPr>
        <w:t>：</w:t>
      </w:r>
    </w:p>
    <w:p w14:paraId="69108906">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snapToGrid w:val="0"/>
          <w:color w:val="auto"/>
          <w:kern w:val="0"/>
          <w:sz w:val="28"/>
          <w:szCs w:val="28"/>
          <w:highlight w:val="none"/>
        </w:rPr>
      </w:pPr>
      <w:r>
        <w:rPr>
          <w:rFonts w:hint="eastAsia" w:ascii="仿宋_GB2312" w:hAnsi="仿宋_GB2312" w:eastAsia="仿宋_GB2312" w:cs="仿宋_GB2312"/>
          <w:b/>
          <w:color w:val="auto"/>
          <w:kern w:val="0"/>
          <w:sz w:val="28"/>
          <w:szCs w:val="28"/>
          <w:highlight w:val="none"/>
        </w:rPr>
        <w:t>拟提供的</w:t>
      </w:r>
      <w:r>
        <w:rPr>
          <w:rFonts w:hint="eastAsia" w:ascii="仿宋_GB2312" w:hAnsi="仿宋_GB2312" w:eastAsia="仿宋_GB2312" w:cs="仿宋_GB2312"/>
          <w:b/>
          <w:color w:val="auto"/>
          <w:kern w:val="0"/>
          <w:sz w:val="28"/>
          <w:szCs w:val="28"/>
          <w:highlight w:val="none"/>
          <w:lang w:eastAsia="zh-CN"/>
        </w:rPr>
        <w:t>同类</w:t>
      </w:r>
      <w:r>
        <w:rPr>
          <w:rFonts w:hint="eastAsia" w:ascii="仿宋_GB2312" w:hAnsi="仿宋_GB2312" w:eastAsia="仿宋_GB2312" w:cs="仿宋_GB2312"/>
          <w:b/>
          <w:color w:val="auto"/>
          <w:kern w:val="0"/>
          <w:sz w:val="28"/>
          <w:szCs w:val="28"/>
          <w:highlight w:val="none"/>
        </w:rPr>
        <w:t>业绩</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183"/>
        <w:gridCol w:w="1679"/>
        <w:gridCol w:w="1980"/>
        <w:gridCol w:w="1259"/>
        <w:gridCol w:w="1514"/>
        <w:gridCol w:w="1079"/>
      </w:tblGrid>
      <w:tr w14:paraId="1AD9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16" w:type="pct"/>
            <w:shd w:val="clear" w:color="auto" w:fill="F3F3F3"/>
            <w:vAlign w:val="center"/>
          </w:tcPr>
          <w:p w14:paraId="3A658F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序号</w:t>
            </w:r>
          </w:p>
        </w:tc>
        <w:tc>
          <w:tcPr>
            <w:tcW w:w="637" w:type="pct"/>
            <w:shd w:val="clear" w:color="auto" w:fill="F3F3F3"/>
            <w:vAlign w:val="center"/>
          </w:tcPr>
          <w:p w14:paraId="65508F9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客户名称</w:t>
            </w:r>
          </w:p>
        </w:tc>
        <w:tc>
          <w:tcPr>
            <w:tcW w:w="904" w:type="pct"/>
            <w:shd w:val="clear" w:color="auto" w:fill="F3F3F3"/>
            <w:vAlign w:val="center"/>
          </w:tcPr>
          <w:p w14:paraId="0AB97A4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项目名称</w:t>
            </w:r>
          </w:p>
        </w:tc>
        <w:tc>
          <w:tcPr>
            <w:tcW w:w="1066" w:type="pct"/>
            <w:shd w:val="clear" w:color="auto" w:fill="F3F3F3"/>
            <w:vAlign w:val="center"/>
          </w:tcPr>
          <w:p w14:paraId="1FB70AA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合同金额</w:t>
            </w:r>
          </w:p>
          <w:p w14:paraId="2AF1E30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（万元）</w:t>
            </w:r>
          </w:p>
        </w:tc>
        <w:tc>
          <w:tcPr>
            <w:tcW w:w="678" w:type="pct"/>
            <w:shd w:val="clear" w:color="auto" w:fill="F3F3F3"/>
            <w:vAlign w:val="center"/>
          </w:tcPr>
          <w:p w14:paraId="73BFEE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合同签订时间</w:t>
            </w:r>
          </w:p>
        </w:tc>
        <w:tc>
          <w:tcPr>
            <w:tcW w:w="815" w:type="pct"/>
            <w:shd w:val="clear" w:color="auto" w:fill="F3F3F3"/>
            <w:vAlign w:val="center"/>
          </w:tcPr>
          <w:p w14:paraId="253FAC4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联系人及电话</w:t>
            </w:r>
          </w:p>
        </w:tc>
        <w:tc>
          <w:tcPr>
            <w:tcW w:w="581" w:type="pct"/>
            <w:shd w:val="clear" w:color="auto" w:fill="F3F3F3"/>
            <w:vAlign w:val="center"/>
          </w:tcPr>
          <w:p w14:paraId="6BB52F3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备注</w:t>
            </w:r>
          </w:p>
        </w:tc>
      </w:tr>
      <w:tr w14:paraId="5B81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6" w:type="pct"/>
            <w:vAlign w:val="center"/>
          </w:tcPr>
          <w:p w14:paraId="0EDA92E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1</w:t>
            </w:r>
          </w:p>
        </w:tc>
        <w:tc>
          <w:tcPr>
            <w:tcW w:w="637" w:type="pct"/>
            <w:vAlign w:val="center"/>
          </w:tcPr>
          <w:p w14:paraId="7243476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904" w:type="pct"/>
            <w:vAlign w:val="center"/>
          </w:tcPr>
          <w:p w14:paraId="1A17ABF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1066" w:type="pct"/>
            <w:vAlign w:val="center"/>
          </w:tcPr>
          <w:p w14:paraId="192DD3C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678" w:type="pct"/>
            <w:vAlign w:val="center"/>
          </w:tcPr>
          <w:p w14:paraId="0E21CB4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815" w:type="pct"/>
            <w:vAlign w:val="center"/>
          </w:tcPr>
          <w:p w14:paraId="41809B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581" w:type="pct"/>
            <w:vAlign w:val="center"/>
          </w:tcPr>
          <w:p w14:paraId="323F83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r>
      <w:tr w14:paraId="4142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6" w:type="pct"/>
            <w:vAlign w:val="center"/>
          </w:tcPr>
          <w:p w14:paraId="2F5D6B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2</w:t>
            </w:r>
          </w:p>
        </w:tc>
        <w:tc>
          <w:tcPr>
            <w:tcW w:w="637" w:type="pct"/>
            <w:vAlign w:val="center"/>
          </w:tcPr>
          <w:p w14:paraId="2DF79B8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904" w:type="pct"/>
            <w:vAlign w:val="center"/>
          </w:tcPr>
          <w:p w14:paraId="0F16EDF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1066" w:type="pct"/>
            <w:vAlign w:val="center"/>
          </w:tcPr>
          <w:p w14:paraId="7DB458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4"/>
              <w:jc w:val="left"/>
              <w:textAlignment w:val="auto"/>
              <w:rPr>
                <w:rFonts w:hint="eastAsia" w:ascii="仿宋_GB2312" w:hAnsi="仿宋_GB2312" w:eastAsia="仿宋_GB2312" w:cs="仿宋_GB2312"/>
                <w:bCs/>
                <w:snapToGrid w:val="0"/>
                <w:color w:val="auto"/>
                <w:sz w:val="28"/>
                <w:szCs w:val="28"/>
                <w:highlight w:val="none"/>
                <w:lang w:val="en-GB"/>
              </w:rPr>
            </w:pPr>
          </w:p>
        </w:tc>
        <w:tc>
          <w:tcPr>
            <w:tcW w:w="678" w:type="pct"/>
            <w:vAlign w:val="center"/>
          </w:tcPr>
          <w:p w14:paraId="0AB127D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815" w:type="pct"/>
            <w:vAlign w:val="center"/>
          </w:tcPr>
          <w:p w14:paraId="495124B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581" w:type="pct"/>
            <w:vAlign w:val="center"/>
          </w:tcPr>
          <w:p w14:paraId="69DD8B2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r>
      <w:tr w14:paraId="0897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6" w:type="pct"/>
            <w:vAlign w:val="center"/>
          </w:tcPr>
          <w:p w14:paraId="444011C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3</w:t>
            </w:r>
          </w:p>
        </w:tc>
        <w:tc>
          <w:tcPr>
            <w:tcW w:w="637" w:type="pct"/>
            <w:vAlign w:val="center"/>
          </w:tcPr>
          <w:p w14:paraId="68F7C5F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904" w:type="pct"/>
            <w:vAlign w:val="center"/>
          </w:tcPr>
          <w:p w14:paraId="0473063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1066" w:type="pct"/>
            <w:vAlign w:val="center"/>
          </w:tcPr>
          <w:p w14:paraId="4BC2A2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678" w:type="pct"/>
            <w:vAlign w:val="center"/>
          </w:tcPr>
          <w:p w14:paraId="04F25A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815" w:type="pct"/>
            <w:vAlign w:val="center"/>
          </w:tcPr>
          <w:p w14:paraId="607B8ED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581" w:type="pct"/>
            <w:vAlign w:val="center"/>
          </w:tcPr>
          <w:p w14:paraId="59AE83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r>
      <w:tr w14:paraId="2398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6" w:type="pct"/>
            <w:vAlign w:val="center"/>
          </w:tcPr>
          <w:p w14:paraId="263C84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4</w:t>
            </w:r>
          </w:p>
        </w:tc>
        <w:tc>
          <w:tcPr>
            <w:tcW w:w="637" w:type="pct"/>
            <w:vAlign w:val="center"/>
          </w:tcPr>
          <w:p w14:paraId="7ABFAD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904" w:type="pct"/>
            <w:vAlign w:val="center"/>
          </w:tcPr>
          <w:p w14:paraId="2667397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1066" w:type="pct"/>
            <w:vAlign w:val="center"/>
          </w:tcPr>
          <w:p w14:paraId="611528F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678" w:type="pct"/>
            <w:vAlign w:val="center"/>
          </w:tcPr>
          <w:p w14:paraId="03D2045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815" w:type="pct"/>
            <w:vAlign w:val="center"/>
          </w:tcPr>
          <w:p w14:paraId="2AFD71A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581" w:type="pct"/>
            <w:vAlign w:val="center"/>
          </w:tcPr>
          <w:p w14:paraId="72B806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r>
      <w:tr w14:paraId="0152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316" w:type="pct"/>
            <w:vAlign w:val="center"/>
          </w:tcPr>
          <w:p w14:paraId="5CA0251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5</w:t>
            </w:r>
          </w:p>
        </w:tc>
        <w:tc>
          <w:tcPr>
            <w:tcW w:w="637" w:type="pct"/>
            <w:vAlign w:val="center"/>
          </w:tcPr>
          <w:p w14:paraId="06BCA7C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904" w:type="pct"/>
            <w:vAlign w:val="center"/>
          </w:tcPr>
          <w:p w14:paraId="0E7E03E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1066" w:type="pct"/>
            <w:vAlign w:val="center"/>
          </w:tcPr>
          <w:p w14:paraId="13691AC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678" w:type="pct"/>
            <w:vAlign w:val="center"/>
          </w:tcPr>
          <w:p w14:paraId="4235E8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815" w:type="pct"/>
            <w:vAlign w:val="center"/>
          </w:tcPr>
          <w:p w14:paraId="2922F2D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581" w:type="pct"/>
            <w:vAlign w:val="center"/>
          </w:tcPr>
          <w:p w14:paraId="536B2E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r>
      <w:tr w14:paraId="6BF6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6" w:type="pct"/>
            <w:vAlign w:val="center"/>
          </w:tcPr>
          <w:p w14:paraId="35A4B14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w:t>
            </w:r>
          </w:p>
        </w:tc>
        <w:tc>
          <w:tcPr>
            <w:tcW w:w="637" w:type="pct"/>
            <w:vAlign w:val="center"/>
          </w:tcPr>
          <w:p w14:paraId="0A32CB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904" w:type="pct"/>
            <w:vAlign w:val="center"/>
          </w:tcPr>
          <w:p w14:paraId="59AF7F7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1066" w:type="pct"/>
            <w:vAlign w:val="center"/>
          </w:tcPr>
          <w:p w14:paraId="3CB95D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678" w:type="pct"/>
            <w:vAlign w:val="center"/>
          </w:tcPr>
          <w:p w14:paraId="2E4417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815" w:type="pct"/>
            <w:vAlign w:val="center"/>
          </w:tcPr>
          <w:p w14:paraId="054429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c>
          <w:tcPr>
            <w:tcW w:w="581" w:type="pct"/>
            <w:vAlign w:val="center"/>
          </w:tcPr>
          <w:p w14:paraId="165B43A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仿宋_GB2312" w:hAnsi="仿宋_GB2312" w:eastAsia="仿宋_GB2312" w:cs="仿宋_GB2312"/>
                <w:snapToGrid w:val="0"/>
                <w:color w:val="auto"/>
                <w:kern w:val="0"/>
                <w:sz w:val="28"/>
                <w:szCs w:val="28"/>
                <w:highlight w:val="none"/>
              </w:rPr>
            </w:pPr>
          </w:p>
        </w:tc>
      </w:tr>
    </w:tbl>
    <w:p w14:paraId="035DD660">
      <w:pPr>
        <w:keepNext w:val="0"/>
        <w:keepLines w:val="0"/>
        <w:pageBreakBefore w:val="0"/>
        <w:kinsoku/>
        <w:wordWrap/>
        <w:overflowPunct/>
        <w:topLinePunct w:val="0"/>
        <w:autoSpaceDE/>
        <w:autoSpaceDN/>
        <w:bidi w:val="0"/>
        <w:spacing w:line="560" w:lineRule="exact"/>
        <w:ind w:right="218" w:rightChars="104"/>
        <w:textAlignment w:val="auto"/>
        <w:rPr>
          <w:rFonts w:hint="eastAsia" w:ascii="仿宋_GB2312" w:hAnsi="仿宋_GB2312" w:eastAsia="仿宋_GB2312" w:cs="仿宋_GB2312"/>
          <w:color w:val="auto"/>
          <w:sz w:val="28"/>
          <w:szCs w:val="28"/>
          <w:highlight w:val="none"/>
        </w:rPr>
      </w:pPr>
    </w:p>
    <w:p w14:paraId="5855FD3F">
      <w:pPr>
        <w:keepNext w:val="0"/>
        <w:keepLines w:val="0"/>
        <w:pageBreakBefore w:val="0"/>
        <w:kinsoku/>
        <w:wordWrap/>
        <w:overflowPunct/>
        <w:topLinePunct w:val="0"/>
        <w:autoSpaceDE/>
        <w:autoSpaceDN/>
        <w:bidi w:val="0"/>
        <w:spacing w:line="560" w:lineRule="exact"/>
        <w:ind w:right="218" w:rightChars="104"/>
        <w:textAlignment w:val="auto"/>
        <w:rPr>
          <w:rFonts w:hint="eastAsia" w:ascii="仿宋_GB2312" w:hAnsi="仿宋_GB2312" w:eastAsia="仿宋_GB2312" w:cs="仿宋_GB2312"/>
          <w:color w:val="auto"/>
          <w:sz w:val="28"/>
          <w:szCs w:val="28"/>
          <w:highlight w:val="none"/>
        </w:rPr>
      </w:pPr>
    </w:p>
    <w:p w14:paraId="75E13BAA">
      <w:pPr>
        <w:keepNext w:val="0"/>
        <w:keepLines w:val="0"/>
        <w:pageBreakBefore w:val="0"/>
        <w:kinsoku/>
        <w:wordWrap/>
        <w:overflowPunct/>
        <w:topLinePunct w:val="0"/>
        <w:autoSpaceDE/>
        <w:autoSpaceDN/>
        <w:bidi w:val="0"/>
        <w:spacing w:line="560" w:lineRule="exact"/>
        <w:ind w:firstLine="2811" w:firstLineChars="1004"/>
        <w:textAlignment w:val="auto"/>
        <w:rPr>
          <w:rFonts w:hint="eastAsia" w:ascii="仿宋_GB2312" w:hAnsi="仿宋_GB2312" w:eastAsia="仿宋_GB2312" w:cs="仿宋_GB2312"/>
          <w:snapToGrid w:val="0"/>
          <w:color w:val="auto"/>
          <w:kern w:val="0"/>
          <w:sz w:val="28"/>
          <w:szCs w:val="28"/>
          <w:highlight w:val="none"/>
          <w:u w:val="single"/>
        </w:rPr>
      </w:pPr>
      <w:r>
        <w:rPr>
          <w:rFonts w:hint="eastAsia" w:ascii="仿宋_GB2312" w:hAnsi="仿宋_GB2312" w:eastAsia="仿宋_GB2312" w:cs="仿宋_GB2312"/>
          <w:snapToGrid w:val="0"/>
          <w:color w:val="auto"/>
          <w:kern w:val="0"/>
          <w:sz w:val="28"/>
          <w:szCs w:val="28"/>
          <w:highlight w:val="none"/>
        </w:rPr>
        <w:t>供应商名称（加盖公章）：</w:t>
      </w:r>
    </w:p>
    <w:p w14:paraId="5CBAEA88">
      <w:pPr>
        <w:keepNext w:val="0"/>
        <w:keepLines w:val="0"/>
        <w:pageBreakBefore w:val="0"/>
        <w:kinsoku/>
        <w:wordWrap/>
        <w:overflowPunct/>
        <w:topLinePunct w:val="0"/>
        <w:autoSpaceDE/>
        <w:autoSpaceDN/>
        <w:bidi w:val="0"/>
        <w:spacing w:line="560" w:lineRule="exact"/>
        <w:ind w:firstLine="2811" w:firstLineChars="1004"/>
        <w:textAlignment w:val="auto"/>
        <w:rPr>
          <w:rFonts w:hint="eastAsia" w:ascii="仿宋_GB2312" w:hAnsi="仿宋_GB2312" w:eastAsia="仿宋_GB2312" w:cs="仿宋_GB2312"/>
          <w:snapToGrid w:val="0"/>
          <w:color w:val="auto"/>
          <w:kern w:val="0"/>
          <w:sz w:val="28"/>
          <w:szCs w:val="28"/>
          <w:highlight w:val="none"/>
          <w:u w:val="single"/>
        </w:rPr>
      </w:pPr>
      <w:r>
        <w:rPr>
          <w:rFonts w:hint="eastAsia" w:ascii="仿宋_GB2312" w:hAnsi="仿宋_GB2312" w:eastAsia="仿宋_GB2312" w:cs="仿宋_GB2312"/>
          <w:snapToGrid w:val="0"/>
          <w:color w:val="auto"/>
          <w:kern w:val="0"/>
          <w:sz w:val="28"/>
          <w:szCs w:val="28"/>
          <w:highlight w:val="none"/>
        </w:rPr>
        <w:t>授权代理人签字：</w:t>
      </w:r>
    </w:p>
    <w:p w14:paraId="09C45454">
      <w:pPr>
        <w:keepNext w:val="0"/>
        <w:keepLines w:val="0"/>
        <w:pageBreakBefore w:val="0"/>
        <w:kinsoku/>
        <w:wordWrap/>
        <w:overflowPunct/>
        <w:topLinePunct w:val="0"/>
        <w:autoSpaceDE/>
        <w:autoSpaceDN/>
        <w:bidi w:val="0"/>
        <w:spacing w:line="560" w:lineRule="exact"/>
        <w:ind w:firstLine="2778" w:firstLineChars="926"/>
        <w:jc w:val="left"/>
        <w:textAlignment w:val="auto"/>
        <w:rPr>
          <w:rFonts w:hint="eastAsia" w:ascii="仿宋_GB2312" w:hAnsi="仿宋_GB2312" w:eastAsia="仿宋_GB2312" w:cs="仿宋_GB2312"/>
          <w:bCs/>
          <w:color w:val="auto"/>
          <w:spacing w:val="10"/>
          <w:kern w:val="0"/>
          <w:sz w:val="28"/>
          <w:szCs w:val="28"/>
          <w:highlight w:val="none"/>
        </w:rPr>
      </w:pPr>
      <w:r>
        <w:rPr>
          <w:rFonts w:hint="eastAsia" w:ascii="仿宋_GB2312" w:hAnsi="仿宋_GB2312" w:eastAsia="仿宋_GB2312" w:cs="仿宋_GB2312"/>
          <w:bCs/>
          <w:snapToGrid w:val="0"/>
          <w:color w:val="auto"/>
          <w:spacing w:val="10"/>
          <w:kern w:val="0"/>
          <w:sz w:val="28"/>
          <w:szCs w:val="28"/>
          <w:highlight w:val="none"/>
        </w:rPr>
        <w:t>日      期：   年  月  日</w:t>
      </w:r>
    </w:p>
    <w:p w14:paraId="4BE3C3BA">
      <w:pPr>
        <w:keepNext w:val="0"/>
        <w:keepLines w:val="0"/>
        <w:pageBreakBefore w:val="0"/>
        <w:kinsoku/>
        <w:wordWrap/>
        <w:overflowPunct/>
        <w:topLinePunct w:val="0"/>
        <w:autoSpaceDE/>
        <w:autoSpaceDN/>
        <w:bidi w:val="0"/>
        <w:spacing w:line="560" w:lineRule="exact"/>
        <w:ind w:right="218" w:rightChars="104"/>
        <w:textAlignment w:val="auto"/>
        <w:rPr>
          <w:rFonts w:hint="eastAsia" w:ascii="仿宋_GB2312" w:hAnsi="仿宋_GB2312" w:eastAsia="仿宋_GB2312" w:cs="仿宋_GB2312"/>
          <w:snapToGrid w:val="0"/>
          <w:color w:val="auto"/>
          <w:kern w:val="0"/>
          <w:sz w:val="28"/>
          <w:szCs w:val="28"/>
          <w:highlight w:val="none"/>
        </w:rPr>
      </w:pPr>
    </w:p>
    <w:p w14:paraId="7BD88CA9">
      <w:pPr>
        <w:keepNext w:val="0"/>
        <w:keepLines w:val="0"/>
        <w:pageBreakBefore w:val="0"/>
        <w:kinsoku/>
        <w:wordWrap/>
        <w:overflowPunct/>
        <w:topLinePunct w:val="0"/>
        <w:autoSpaceDE/>
        <w:autoSpaceDN/>
        <w:bidi w:val="0"/>
        <w:spacing w:line="560" w:lineRule="exact"/>
        <w:ind w:right="218" w:rightChars="104"/>
        <w:textAlignment w:val="auto"/>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snapToGrid w:val="0"/>
          <w:color w:val="auto"/>
          <w:kern w:val="0"/>
          <w:sz w:val="28"/>
          <w:szCs w:val="28"/>
          <w:highlight w:val="none"/>
        </w:rPr>
        <w:t>注：供应商未按上表和要求填报的，视为无</w:t>
      </w:r>
      <w:r>
        <w:rPr>
          <w:rFonts w:hint="eastAsia" w:ascii="仿宋_GB2312" w:hAnsi="仿宋_GB2312" w:eastAsia="仿宋_GB2312" w:cs="仿宋_GB2312"/>
          <w:snapToGrid w:val="0"/>
          <w:color w:val="auto"/>
          <w:kern w:val="0"/>
          <w:sz w:val="28"/>
          <w:szCs w:val="28"/>
          <w:highlight w:val="none"/>
          <w:lang w:eastAsia="zh-CN"/>
        </w:rPr>
        <w:t>同类业绩</w:t>
      </w:r>
      <w:r>
        <w:rPr>
          <w:rFonts w:hint="eastAsia" w:ascii="仿宋_GB2312" w:hAnsi="仿宋_GB2312" w:eastAsia="仿宋_GB2312" w:cs="仿宋_GB2312"/>
          <w:snapToGrid w:val="0"/>
          <w:color w:val="auto"/>
          <w:kern w:val="0"/>
          <w:sz w:val="28"/>
          <w:szCs w:val="28"/>
          <w:highlight w:val="none"/>
        </w:rPr>
        <w:t>。</w:t>
      </w:r>
    </w:p>
    <w:p w14:paraId="614D6D77">
      <w:pPr>
        <w:keepNext w:val="0"/>
        <w:keepLines w:val="0"/>
        <w:pageBreakBefore w:val="0"/>
        <w:widowControl w:val="0"/>
        <w:numPr>
          <w:ilvl w:val="0"/>
          <w:numId w:val="0"/>
        </w:numPr>
        <w:kinsoku/>
        <w:wordWrap/>
        <w:overflowPunct/>
        <w:topLinePunct w:val="0"/>
        <w:autoSpaceDE/>
        <w:autoSpaceDN/>
        <w:bidi w:val="0"/>
        <w:adjustRightInd/>
        <w:snapToGrid/>
        <w:spacing w:before="300" w:after="120" w:line="400" w:lineRule="exact"/>
        <w:ind w:left="0" w:firstLine="0"/>
        <w:jc w:val="left"/>
        <w:textAlignment w:val="auto"/>
        <w:outlineLvl w:val="2"/>
        <w:rPr>
          <w:rFonts w:hint="eastAsia" w:ascii="仿宋_GB2312" w:hAnsi="仿宋_GB2312" w:eastAsia="仿宋_GB2312" w:cs="仿宋_GB2312"/>
          <w:b/>
          <w:bCs w:val="0"/>
          <w:color w:val="auto"/>
          <w:sz w:val="28"/>
          <w:szCs w:val="28"/>
          <w:highlight w:val="none"/>
        </w:rPr>
      </w:pPr>
    </w:p>
    <w:p w14:paraId="56E8ECA7">
      <w:pPr>
        <w:keepNext w:val="0"/>
        <w:keepLines w:val="0"/>
        <w:pageBreakBefore w:val="0"/>
        <w:kinsoku/>
        <w:wordWrap/>
        <w:overflowPunct/>
        <w:topLinePunct w:val="0"/>
        <w:autoSpaceDE/>
        <w:autoSpaceDN/>
        <w:bidi w:val="0"/>
        <w:spacing w:before="120" w:after="12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8E342FD">
      <w:pPr>
        <w:keepNext w:val="0"/>
        <w:keepLines w:val="0"/>
        <w:pageBreakBefore w:val="0"/>
        <w:kinsoku/>
        <w:wordWrap/>
        <w:overflowPunct/>
        <w:topLinePunct w:val="0"/>
        <w:autoSpaceDE/>
        <w:autoSpaceDN/>
        <w:bidi w:val="0"/>
        <w:spacing w:before="120" w:after="120" w:line="560" w:lineRule="exact"/>
        <w:ind w:left="0"/>
        <w:jc w:val="left"/>
        <w:textAlignment w:val="auto"/>
        <w:rPr>
          <w:rFonts w:hint="eastAsia" w:ascii="仿宋_GB2312" w:hAnsi="仿宋_GB2312" w:eastAsia="仿宋_GB2312" w:cs="仿宋_GB2312"/>
          <w:color w:val="auto"/>
          <w:sz w:val="28"/>
          <w:szCs w:val="28"/>
          <w:highlight w:val="none"/>
        </w:rPr>
      </w:pPr>
    </w:p>
    <w:p w14:paraId="1C59555F">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4C470675">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3434DAAA">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kern w:val="0"/>
          <w:sz w:val="28"/>
          <w:szCs w:val="28"/>
          <w:highlight w:val="none"/>
        </w:rPr>
      </w:pPr>
    </w:p>
    <w:p w14:paraId="0D0AFBF1">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附件9：</w:t>
      </w:r>
    </w:p>
    <w:p w14:paraId="00ACE5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sz w:val="44"/>
          <w:szCs w:val="44"/>
          <w:highlight w:val="none"/>
          <w:lang w:val="en-US" w:eastAsia="zh-CN"/>
        </w:rPr>
      </w:pPr>
      <w:r>
        <w:rPr>
          <w:rFonts w:hint="eastAsia" w:ascii="黑体" w:hAnsi="黑体" w:eastAsia="黑体" w:cs="黑体"/>
          <w:b w:val="0"/>
          <w:bCs w:val="0"/>
          <w:color w:val="auto"/>
          <w:sz w:val="32"/>
          <w:szCs w:val="32"/>
          <w:highlight w:val="none"/>
          <w:lang w:val="en-US" w:eastAsia="zh-CN"/>
        </w:rPr>
        <w:t>佛山市高明区中医院采购代理机构考核表</w:t>
      </w:r>
    </w:p>
    <w:p w14:paraId="617798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color w:val="auto"/>
          <w:highlight w:val="none"/>
        </w:rPr>
      </w:pPr>
      <w:r>
        <w:rPr>
          <w:rFonts w:ascii="Arial" w:hAnsi="Arial" w:eastAsia="等线" w:cs="Arial"/>
          <w:color w:val="auto"/>
          <w:sz w:val="22"/>
          <w:highlight w:val="none"/>
        </w:rPr>
        <w:t>考核周期：______年____月—______年____月</w:t>
      </w:r>
    </w:p>
    <w:p w14:paraId="60568BD0">
      <w:pPr>
        <w:spacing w:before="120" w:after="120" w:line="288" w:lineRule="auto"/>
        <w:ind w:left="0"/>
        <w:jc w:val="left"/>
        <w:rPr>
          <w:color w:val="auto"/>
          <w:highlight w:val="none"/>
        </w:rPr>
      </w:pPr>
      <w:r>
        <w:rPr>
          <w:rFonts w:ascii="Arial" w:hAnsi="Arial" w:eastAsia="等线" w:cs="Arial"/>
          <w:color w:val="auto"/>
          <w:sz w:val="22"/>
          <w:highlight w:val="none"/>
        </w:rPr>
        <w:t>被考核代理机构名称：__________  统一社会信用代码：__________  资质证明编号：__________</w:t>
      </w:r>
    </w:p>
    <w:p w14:paraId="4ED45648">
      <w:pPr>
        <w:spacing w:before="120" w:after="120" w:line="288" w:lineRule="auto"/>
        <w:ind w:left="0"/>
        <w:jc w:val="left"/>
        <w:rPr>
          <w:rFonts w:ascii="Arial" w:hAnsi="Arial" w:eastAsia="等线" w:cs="Arial"/>
          <w:color w:val="auto"/>
          <w:sz w:val="22"/>
          <w:highlight w:val="none"/>
        </w:rPr>
      </w:pPr>
      <w:r>
        <w:rPr>
          <w:rFonts w:ascii="Arial" w:hAnsi="Arial" w:eastAsia="等线" w:cs="Arial"/>
          <w:color w:val="auto"/>
          <w:sz w:val="22"/>
          <w:highlight w:val="none"/>
        </w:rPr>
        <w:t>考核负责人：__________  考核人员：__________    监督人员：__________</w:t>
      </w:r>
    </w:p>
    <w:p w14:paraId="03A80531">
      <w:pPr>
        <w:spacing w:before="120" w:after="120" w:line="288" w:lineRule="auto"/>
        <w:ind w:left="0"/>
        <w:jc w:val="left"/>
        <w:rPr>
          <w:color w:val="auto"/>
          <w:highlight w:val="none"/>
        </w:rPr>
      </w:pPr>
      <w:r>
        <w:rPr>
          <w:rFonts w:ascii="Arial" w:hAnsi="Arial" w:eastAsia="等线" w:cs="Arial"/>
          <w:color w:val="auto"/>
          <w:sz w:val="22"/>
          <w:highlight w:val="none"/>
        </w:rPr>
        <w:t>考核日期：______年____月____日</w:t>
      </w:r>
    </w:p>
    <w:p w14:paraId="4091F230">
      <w:pPr>
        <w:numPr>
          <w:ilvl w:val="0"/>
          <w:numId w:val="4"/>
        </w:numPr>
        <w:spacing w:before="300" w:after="120" w:line="288" w:lineRule="auto"/>
        <w:ind w:left="0"/>
        <w:jc w:val="left"/>
        <w:outlineLvl w:val="2"/>
        <w:rPr>
          <w:rFonts w:hint="eastAsia" w:ascii="楷体_GB2312" w:hAnsi="楷体_GB2312" w:eastAsia="楷体_GB2312" w:cs="楷体_GB2312"/>
          <w:b/>
          <w:bCs w:val="0"/>
          <w:color w:val="auto"/>
          <w:sz w:val="32"/>
          <w:szCs w:val="24"/>
          <w:highlight w:val="none"/>
        </w:rPr>
      </w:pPr>
      <w:bookmarkStart w:id="1" w:name="heading_0"/>
      <w:r>
        <w:rPr>
          <w:rFonts w:hint="eastAsia" w:ascii="楷体_GB2312" w:hAnsi="楷体_GB2312" w:eastAsia="楷体_GB2312" w:cs="楷体_GB2312"/>
          <w:b/>
          <w:bCs w:val="0"/>
          <w:color w:val="auto"/>
          <w:sz w:val="32"/>
          <w:szCs w:val="24"/>
          <w:highlight w:val="none"/>
        </w:rPr>
        <w:t>核心考核指标及评分标准</w:t>
      </w:r>
      <w:bookmarkEnd w:id="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524"/>
        <w:gridCol w:w="3155"/>
        <w:gridCol w:w="790"/>
        <w:gridCol w:w="955"/>
        <w:gridCol w:w="2210"/>
      </w:tblGrid>
      <w:tr w14:paraId="7BFD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7D997365">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序号</w:t>
            </w:r>
          </w:p>
        </w:tc>
        <w:tc>
          <w:tcPr>
            <w:tcW w:w="1605" w:type="dxa"/>
            <w:vAlign w:val="center"/>
          </w:tcPr>
          <w:p w14:paraId="706C9EF4">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考核维度</w:t>
            </w:r>
          </w:p>
        </w:tc>
        <w:tc>
          <w:tcPr>
            <w:tcW w:w="3375" w:type="dxa"/>
            <w:vAlign w:val="center"/>
          </w:tcPr>
          <w:p w14:paraId="2D804628">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具体考核项</w:t>
            </w:r>
          </w:p>
        </w:tc>
        <w:tc>
          <w:tcPr>
            <w:tcW w:w="810" w:type="dxa"/>
            <w:vAlign w:val="center"/>
          </w:tcPr>
          <w:p w14:paraId="3F8BCF0E">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分值</w:t>
            </w:r>
          </w:p>
        </w:tc>
        <w:tc>
          <w:tcPr>
            <w:tcW w:w="1005" w:type="dxa"/>
            <w:vAlign w:val="center"/>
          </w:tcPr>
          <w:p w14:paraId="213236AA">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得分</w:t>
            </w:r>
          </w:p>
        </w:tc>
        <w:tc>
          <w:tcPr>
            <w:tcW w:w="2381" w:type="dxa"/>
            <w:vAlign w:val="center"/>
          </w:tcPr>
          <w:p w14:paraId="0E444720">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扣分理由</w:t>
            </w:r>
          </w:p>
        </w:tc>
      </w:tr>
      <w:tr w14:paraId="609D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AFBD89F">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1</w:t>
            </w:r>
          </w:p>
        </w:tc>
        <w:tc>
          <w:tcPr>
            <w:tcW w:w="1605" w:type="dxa"/>
            <w:vMerge w:val="restart"/>
            <w:vAlign w:val="center"/>
          </w:tcPr>
          <w:p w14:paraId="1E4CCC05">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合规性考核（40分）</w:t>
            </w:r>
          </w:p>
        </w:tc>
        <w:tc>
          <w:tcPr>
            <w:tcW w:w="3375" w:type="dxa"/>
            <w:vAlign w:val="center"/>
          </w:tcPr>
          <w:p w14:paraId="33B4BFAF">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严格遵守《政府采购法》《招标投标法》等相关法律法规，采购程序合法合规</w:t>
            </w:r>
          </w:p>
        </w:tc>
        <w:tc>
          <w:tcPr>
            <w:tcW w:w="810" w:type="dxa"/>
            <w:vAlign w:val="center"/>
          </w:tcPr>
          <w:p w14:paraId="01E20046">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12</w:t>
            </w:r>
          </w:p>
        </w:tc>
        <w:tc>
          <w:tcPr>
            <w:tcW w:w="1005" w:type="dxa"/>
            <w:vAlign w:val="center"/>
          </w:tcPr>
          <w:p w14:paraId="0A637E6C">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2381" w:type="dxa"/>
            <w:vAlign w:val="center"/>
          </w:tcPr>
          <w:p w14:paraId="73385D41">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r>
      <w:tr w14:paraId="764E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3DC3D2F3">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2</w:t>
            </w:r>
          </w:p>
        </w:tc>
        <w:tc>
          <w:tcPr>
            <w:tcW w:w="1605" w:type="dxa"/>
            <w:vMerge w:val="continue"/>
            <w:vAlign w:val="center"/>
          </w:tcPr>
          <w:p w14:paraId="3024EDC3">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3375" w:type="dxa"/>
            <w:vAlign w:val="center"/>
          </w:tcPr>
          <w:p w14:paraId="2C3BBFCE">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采购文件编制规范，无歧义、无违法违规条款，符合医院采购需求</w:t>
            </w:r>
          </w:p>
        </w:tc>
        <w:tc>
          <w:tcPr>
            <w:tcW w:w="810" w:type="dxa"/>
            <w:vAlign w:val="center"/>
          </w:tcPr>
          <w:p w14:paraId="7E26042B">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10</w:t>
            </w:r>
          </w:p>
        </w:tc>
        <w:tc>
          <w:tcPr>
            <w:tcW w:w="1005" w:type="dxa"/>
            <w:vAlign w:val="center"/>
          </w:tcPr>
          <w:p w14:paraId="6D5FE89A">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2381" w:type="dxa"/>
            <w:vAlign w:val="center"/>
          </w:tcPr>
          <w:p w14:paraId="2DB1EA01">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r>
      <w:tr w14:paraId="7F76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034E7B8A">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3</w:t>
            </w:r>
          </w:p>
        </w:tc>
        <w:tc>
          <w:tcPr>
            <w:tcW w:w="1605" w:type="dxa"/>
            <w:vMerge w:val="continue"/>
            <w:vAlign w:val="center"/>
          </w:tcPr>
          <w:p w14:paraId="7C8E61C4">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3375" w:type="dxa"/>
            <w:vAlign w:val="center"/>
          </w:tcPr>
          <w:p w14:paraId="15B670EE">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开标、评标过程规范，全程留痕，档案资料完整可追溯</w:t>
            </w:r>
          </w:p>
        </w:tc>
        <w:tc>
          <w:tcPr>
            <w:tcW w:w="810" w:type="dxa"/>
            <w:vAlign w:val="center"/>
          </w:tcPr>
          <w:p w14:paraId="262B3A42">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10</w:t>
            </w:r>
          </w:p>
        </w:tc>
        <w:tc>
          <w:tcPr>
            <w:tcW w:w="1005" w:type="dxa"/>
            <w:vAlign w:val="center"/>
          </w:tcPr>
          <w:p w14:paraId="56187861">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2381" w:type="dxa"/>
            <w:vAlign w:val="center"/>
          </w:tcPr>
          <w:p w14:paraId="74D72E97">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r>
      <w:tr w14:paraId="62CC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02BEFD2F">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4</w:t>
            </w:r>
          </w:p>
        </w:tc>
        <w:tc>
          <w:tcPr>
            <w:tcW w:w="1605" w:type="dxa"/>
            <w:vMerge w:val="continue"/>
            <w:vAlign w:val="center"/>
          </w:tcPr>
          <w:p w14:paraId="4A18E0FE">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3375" w:type="dxa"/>
            <w:vAlign w:val="center"/>
          </w:tcPr>
          <w:p w14:paraId="2B1C9580">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无串标、围标等违规行为，未出现采购投诉或投诉处理得当</w:t>
            </w:r>
          </w:p>
        </w:tc>
        <w:tc>
          <w:tcPr>
            <w:tcW w:w="810" w:type="dxa"/>
            <w:vAlign w:val="center"/>
          </w:tcPr>
          <w:p w14:paraId="17C0A0AB">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8</w:t>
            </w:r>
          </w:p>
        </w:tc>
        <w:tc>
          <w:tcPr>
            <w:tcW w:w="1005" w:type="dxa"/>
            <w:vAlign w:val="center"/>
          </w:tcPr>
          <w:p w14:paraId="4E78888D">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2381" w:type="dxa"/>
            <w:vAlign w:val="center"/>
          </w:tcPr>
          <w:p w14:paraId="51722D78">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r>
      <w:tr w14:paraId="09AB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47AA1478">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5</w:t>
            </w:r>
          </w:p>
        </w:tc>
        <w:tc>
          <w:tcPr>
            <w:tcW w:w="1605" w:type="dxa"/>
            <w:vMerge w:val="restart"/>
            <w:vAlign w:val="center"/>
          </w:tcPr>
          <w:p w14:paraId="346B7426">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服务质量考核（30分）</w:t>
            </w:r>
          </w:p>
        </w:tc>
        <w:tc>
          <w:tcPr>
            <w:tcW w:w="3375" w:type="dxa"/>
            <w:vAlign w:val="center"/>
          </w:tcPr>
          <w:p w14:paraId="541E0DC0">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主动与医院采购部门沟通对接，响应及时（24小时内回复咨询）</w:t>
            </w:r>
          </w:p>
        </w:tc>
        <w:tc>
          <w:tcPr>
            <w:tcW w:w="810" w:type="dxa"/>
            <w:vAlign w:val="center"/>
          </w:tcPr>
          <w:p w14:paraId="2442C9B7">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10</w:t>
            </w:r>
          </w:p>
        </w:tc>
        <w:tc>
          <w:tcPr>
            <w:tcW w:w="1005" w:type="dxa"/>
            <w:vAlign w:val="center"/>
          </w:tcPr>
          <w:p w14:paraId="4A5AB61B">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2381" w:type="dxa"/>
            <w:vAlign w:val="center"/>
          </w:tcPr>
          <w:p w14:paraId="3B9391EE">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r>
      <w:tr w14:paraId="3926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6159C1D0">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6</w:t>
            </w:r>
          </w:p>
        </w:tc>
        <w:tc>
          <w:tcPr>
            <w:tcW w:w="1605" w:type="dxa"/>
            <w:vMerge w:val="continue"/>
            <w:vAlign w:val="center"/>
          </w:tcPr>
          <w:p w14:paraId="74C27D5B">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3375" w:type="dxa"/>
            <w:vAlign w:val="center"/>
          </w:tcPr>
          <w:p w14:paraId="2D57C96F">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专业能力强，能精准解读采购政策，为医院提供合理采购建议</w:t>
            </w:r>
          </w:p>
        </w:tc>
        <w:tc>
          <w:tcPr>
            <w:tcW w:w="810" w:type="dxa"/>
            <w:vAlign w:val="center"/>
          </w:tcPr>
          <w:p w14:paraId="70401A0E">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10</w:t>
            </w:r>
          </w:p>
        </w:tc>
        <w:tc>
          <w:tcPr>
            <w:tcW w:w="1005" w:type="dxa"/>
            <w:vAlign w:val="center"/>
          </w:tcPr>
          <w:p w14:paraId="3CD060BD">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2381" w:type="dxa"/>
            <w:vAlign w:val="center"/>
          </w:tcPr>
          <w:p w14:paraId="415FE053">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r>
      <w:tr w14:paraId="3BAA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10CDB671">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7</w:t>
            </w:r>
          </w:p>
        </w:tc>
        <w:tc>
          <w:tcPr>
            <w:tcW w:w="1605" w:type="dxa"/>
            <w:vMerge w:val="continue"/>
            <w:vAlign w:val="center"/>
          </w:tcPr>
          <w:p w14:paraId="6CD91D77">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3375" w:type="dxa"/>
            <w:vAlign w:val="center"/>
          </w:tcPr>
          <w:p w14:paraId="59F3A0D9">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及时反馈采购进度，采购完成后按要求归档相关资料</w:t>
            </w:r>
          </w:p>
        </w:tc>
        <w:tc>
          <w:tcPr>
            <w:tcW w:w="810" w:type="dxa"/>
            <w:vAlign w:val="center"/>
          </w:tcPr>
          <w:p w14:paraId="7482683E">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10</w:t>
            </w:r>
          </w:p>
        </w:tc>
        <w:tc>
          <w:tcPr>
            <w:tcW w:w="1005" w:type="dxa"/>
            <w:vAlign w:val="center"/>
          </w:tcPr>
          <w:p w14:paraId="7939EB26">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2381" w:type="dxa"/>
            <w:vAlign w:val="center"/>
          </w:tcPr>
          <w:p w14:paraId="7DD32526">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r>
      <w:tr w14:paraId="48AC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7F22FD1">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8</w:t>
            </w:r>
          </w:p>
        </w:tc>
        <w:tc>
          <w:tcPr>
            <w:tcW w:w="1605" w:type="dxa"/>
            <w:vMerge w:val="restart"/>
            <w:vAlign w:val="center"/>
          </w:tcPr>
          <w:p w14:paraId="1EB4C95C">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工作效率考核（20分）</w:t>
            </w:r>
          </w:p>
        </w:tc>
        <w:tc>
          <w:tcPr>
            <w:tcW w:w="3375" w:type="dxa"/>
            <w:vAlign w:val="center"/>
          </w:tcPr>
          <w:p w14:paraId="2FEB674A">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按约定时间完成采购文件编制、公告发布、开标评标等流程，无无故延期</w:t>
            </w:r>
          </w:p>
        </w:tc>
        <w:tc>
          <w:tcPr>
            <w:tcW w:w="810" w:type="dxa"/>
            <w:vAlign w:val="center"/>
          </w:tcPr>
          <w:p w14:paraId="1E3098BF">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12</w:t>
            </w:r>
          </w:p>
        </w:tc>
        <w:tc>
          <w:tcPr>
            <w:tcW w:w="1005" w:type="dxa"/>
            <w:vAlign w:val="center"/>
          </w:tcPr>
          <w:p w14:paraId="097D24CA">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2381" w:type="dxa"/>
            <w:vAlign w:val="center"/>
          </w:tcPr>
          <w:p w14:paraId="6E6EA6EB">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r>
      <w:tr w14:paraId="6382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AEFA0DF">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9</w:t>
            </w:r>
          </w:p>
        </w:tc>
        <w:tc>
          <w:tcPr>
            <w:tcW w:w="1605" w:type="dxa"/>
            <w:vMerge w:val="continue"/>
            <w:vAlign w:val="center"/>
          </w:tcPr>
          <w:p w14:paraId="134F74D8">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3375" w:type="dxa"/>
            <w:vAlign w:val="center"/>
          </w:tcPr>
          <w:p w14:paraId="1E3DC984">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采购项目归档资料完整、规范，按时提交医院备案</w:t>
            </w:r>
          </w:p>
        </w:tc>
        <w:tc>
          <w:tcPr>
            <w:tcW w:w="810" w:type="dxa"/>
            <w:vAlign w:val="center"/>
          </w:tcPr>
          <w:p w14:paraId="5D9493DC">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8</w:t>
            </w:r>
          </w:p>
        </w:tc>
        <w:tc>
          <w:tcPr>
            <w:tcW w:w="1005" w:type="dxa"/>
            <w:vAlign w:val="center"/>
          </w:tcPr>
          <w:p w14:paraId="766983D9">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2381" w:type="dxa"/>
            <w:vAlign w:val="center"/>
          </w:tcPr>
          <w:p w14:paraId="7DF97C82">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r>
      <w:tr w14:paraId="585E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000289F3">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10</w:t>
            </w:r>
          </w:p>
        </w:tc>
        <w:tc>
          <w:tcPr>
            <w:tcW w:w="1605" w:type="dxa"/>
            <w:vAlign w:val="center"/>
          </w:tcPr>
          <w:p w14:paraId="641BF852">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行业适配性考核（10分）</w:t>
            </w:r>
          </w:p>
        </w:tc>
        <w:tc>
          <w:tcPr>
            <w:tcW w:w="3375" w:type="dxa"/>
            <w:vAlign w:val="center"/>
          </w:tcPr>
          <w:p w14:paraId="4BA43068">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熟悉医疗行业采购特点（如医疗器械、药品、耗材等），具备相关服务经验</w:t>
            </w:r>
          </w:p>
        </w:tc>
        <w:tc>
          <w:tcPr>
            <w:tcW w:w="810" w:type="dxa"/>
            <w:vAlign w:val="center"/>
          </w:tcPr>
          <w:p w14:paraId="4EFE55EF">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10</w:t>
            </w:r>
          </w:p>
        </w:tc>
        <w:tc>
          <w:tcPr>
            <w:tcW w:w="1005" w:type="dxa"/>
            <w:vAlign w:val="center"/>
          </w:tcPr>
          <w:p w14:paraId="209B4B5C">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2381" w:type="dxa"/>
            <w:vAlign w:val="center"/>
          </w:tcPr>
          <w:p w14:paraId="6238B184">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r>
      <w:tr w14:paraId="0397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4" w:type="dxa"/>
            <w:gridSpan w:val="3"/>
            <w:vAlign w:val="center"/>
          </w:tcPr>
          <w:p w14:paraId="192798E4">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总分</w:t>
            </w:r>
          </w:p>
        </w:tc>
        <w:tc>
          <w:tcPr>
            <w:tcW w:w="810" w:type="dxa"/>
            <w:vAlign w:val="center"/>
          </w:tcPr>
          <w:p w14:paraId="2A0E8A78">
            <w:pPr>
              <w:keepNext w:val="0"/>
              <w:keepLines w:val="0"/>
              <w:suppressLineNumbers w:val="0"/>
              <w:spacing w:before="120" w:beforeAutospacing="0" w:after="120" w:afterAutospacing="0" w:line="288" w:lineRule="auto"/>
              <w:ind w:left="0" w:leftChars="0" w:right="0"/>
              <w:jc w:val="center"/>
              <w:rPr>
                <w:rFonts w:hint="eastAsia" w:ascii="Arial" w:hAnsi="Arial" w:eastAsia="等线" w:cs="Arial"/>
                <w:b/>
                <w:color w:val="auto"/>
                <w:sz w:val="30"/>
                <w:highlight w:val="none"/>
                <w:vertAlign w:val="baseline"/>
                <w:lang w:eastAsia="zh-CN"/>
              </w:rPr>
            </w:pPr>
            <w:r>
              <w:rPr>
                <w:rFonts w:hint="default" w:ascii="Arial" w:hAnsi="Arial" w:eastAsia="等线" w:cs="Arial"/>
                <w:color w:val="auto"/>
                <w:sz w:val="22"/>
                <w:highlight w:val="none"/>
              </w:rPr>
              <w:t>10</w:t>
            </w:r>
            <w:r>
              <w:rPr>
                <w:rFonts w:hint="eastAsia" w:ascii="Arial" w:hAnsi="Arial" w:eastAsia="等线" w:cs="Arial"/>
                <w:color w:val="auto"/>
                <w:sz w:val="22"/>
                <w:highlight w:val="none"/>
                <w:lang w:val="en-US" w:eastAsia="zh-CN"/>
              </w:rPr>
              <w:t>0</w:t>
            </w:r>
          </w:p>
        </w:tc>
        <w:tc>
          <w:tcPr>
            <w:tcW w:w="1005" w:type="dxa"/>
            <w:vAlign w:val="center"/>
          </w:tcPr>
          <w:p w14:paraId="5340D7EC">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c>
          <w:tcPr>
            <w:tcW w:w="2381" w:type="dxa"/>
            <w:vAlign w:val="center"/>
          </w:tcPr>
          <w:p w14:paraId="31421708">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color w:val="auto"/>
                <w:sz w:val="30"/>
                <w:highlight w:val="none"/>
                <w:vertAlign w:val="baseline"/>
              </w:rPr>
            </w:pPr>
          </w:p>
        </w:tc>
      </w:tr>
    </w:tbl>
    <w:p w14:paraId="482568EF">
      <w:pPr>
        <w:spacing w:before="120" w:after="120" w:line="288" w:lineRule="auto"/>
        <w:ind w:left="0"/>
        <w:jc w:val="left"/>
        <w:rPr>
          <w:color w:val="auto"/>
          <w:highlight w:val="none"/>
        </w:rPr>
      </w:pPr>
      <w:r>
        <w:rPr>
          <w:rFonts w:ascii="Arial" w:hAnsi="Arial" w:eastAsia="等线" w:cs="Arial"/>
          <w:color w:val="auto"/>
          <w:sz w:val="22"/>
          <w:highlight w:val="none"/>
        </w:rPr>
        <w:t>考核说明：1. 本次考核总分100分，考核等级分为：优秀（90分及以上）、合格（70-89分）、不合格（70分以下）；2. 扣分需填写具体理由，无理由扣分视为无效；3. 考核结果将作为后续合作、代理机构库更新的重要依据。</w:t>
      </w:r>
    </w:p>
    <w:p w14:paraId="70B58B17">
      <w:pPr>
        <w:numPr>
          <w:ilvl w:val="0"/>
          <w:numId w:val="0"/>
        </w:numPr>
        <w:spacing w:before="300" w:after="120" w:line="288" w:lineRule="auto"/>
        <w:jc w:val="left"/>
        <w:outlineLvl w:val="2"/>
        <w:rPr>
          <w:rFonts w:ascii="Arial" w:hAnsi="Arial" w:eastAsia="等线" w:cs="Arial"/>
          <w:b/>
          <w:color w:val="auto"/>
          <w:sz w:val="30"/>
          <w:highlight w:val="none"/>
        </w:rPr>
      </w:pPr>
    </w:p>
    <w:p w14:paraId="30EA986F">
      <w:pPr>
        <w:numPr>
          <w:ilvl w:val="0"/>
          <w:numId w:val="4"/>
        </w:numPr>
        <w:spacing w:before="300" w:after="120" w:line="288" w:lineRule="auto"/>
        <w:ind w:left="0"/>
        <w:jc w:val="left"/>
        <w:outlineLvl w:val="2"/>
        <w:rPr>
          <w:rFonts w:hint="eastAsia" w:ascii="楷体_GB2312" w:hAnsi="楷体_GB2312" w:eastAsia="楷体_GB2312" w:cs="楷体_GB2312"/>
          <w:b/>
          <w:bCs w:val="0"/>
          <w:color w:val="auto"/>
          <w:sz w:val="32"/>
          <w:szCs w:val="24"/>
          <w:highlight w:val="none"/>
        </w:rPr>
      </w:pPr>
      <w:bookmarkStart w:id="2" w:name="heading_1"/>
      <w:r>
        <w:rPr>
          <w:rFonts w:hint="eastAsia" w:ascii="楷体_GB2312" w:hAnsi="楷体_GB2312" w:eastAsia="楷体_GB2312" w:cs="楷体_GB2312"/>
          <w:b/>
          <w:bCs w:val="0"/>
          <w:color w:val="auto"/>
          <w:sz w:val="32"/>
          <w:szCs w:val="24"/>
          <w:highlight w:val="none"/>
        </w:rPr>
        <w:t>考核结果及等级评定</w:t>
      </w:r>
      <w:bookmarkEnd w:id="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8"/>
        <w:gridCol w:w="1258"/>
        <w:gridCol w:w="3354"/>
        <w:gridCol w:w="2298"/>
      </w:tblGrid>
      <w:tr w14:paraId="0376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top"/>
          </w:tcPr>
          <w:p w14:paraId="15397EC8">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考核总分</w:t>
            </w:r>
          </w:p>
        </w:tc>
        <w:tc>
          <w:tcPr>
            <w:tcW w:w="1331" w:type="dxa"/>
            <w:vAlign w:val="top"/>
          </w:tcPr>
          <w:p w14:paraId="674E696E">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考核等级</w:t>
            </w:r>
          </w:p>
        </w:tc>
        <w:tc>
          <w:tcPr>
            <w:tcW w:w="3595" w:type="dxa"/>
            <w:vAlign w:val="top"/>
          </w:tcPr>
          <w:p w14:paraId="47487396">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考核结论</w:t>
            </w:r>
          </w:p>
        </w:tc>
        <w:tc>
          <w:tcPr>
            <w:tcW w:w="2464" w:type="dxa"/>
            <w:vAlign w:val="top"/>
          </w:tcPr>
          <w:p w14:paraId="32C3B436">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后续处理意见</w:t>
            </w:r>
          </w:p>
        </w:tc>
      </w:tr>
      <w:tr w14:paraId="53D3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top"/>
          </w:tcPr>
          <w:p w14:paraId="29EF50BD">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__________分</w:t>
            </w:r>
          </w:p>
        </w:tc>
        <w:tc>
          <w:tcPr>
            <w:tcW w:w="1331" w:type="dxa"/>
            <w:vAlign w:val="top"/>
          </w:tcPr>
          <w:p w14:paraId="3C870C10">
            <w:pPr>
              <w:keepNext w:val="0"/>
              <w:keepLines w:val="0"/>
              <w:suppressLineNumbers w:val="0"/>
              <w:spacing w:before="120" w:beforeAutospacing="0" w:after="120" w:afterAutospacing="0" w:line="288" w:lineRule="auto"/>
              <w:ind w:left="0" w:leftChars="0" w:right="0"/>
              <w:jc w:val="left"/>
              <w:rPr>
                <w:rFonts w:hint="default" w:ascii="Arial" w:hAnsi="Arial" w:eastAsia="等线" w:cs="Arial"/>
                <w:color w:val="auto"/>
                <w:sz w:val="22"/>
                <w:highlight w:val="none"/>
              </w:rPr>
            </w:pPr>
            <w:r>
              <w:rPr>
                <w:rFonts w:hint="eastAsia" w:ascii="Arial" w:hAnsi="Arial" w:eastAsia="等线" w:cs="Arial"/>
                <w:color w:val="auto"/>
                <w:sz w:val="22"/>
                <w:highlight w:val="none"/>
                <w:lang w:eastAsia="zh-CN"/>
              </w:rPr>
              <w:t>□</w:t>
            </w:r>
            <w:r>
              <w:rPr>
                <w:rFonts w:hint="default" w:ascii="Arial" w:hAnsi="Arial" w:eastAsia="等线" w:cs="Arial"/>
                <w:color w:val="auto"/>
                <w:sz w:val="22"/>
                <w:highlight w:val="none"/>
              </w:rPr>
              <w:t xml:space="preserve"> 优秀</w:t>
            </w:r>
          </w:p>
          <w:p w14:paraId="07593909">
            <w:pPr>
              <w:keepNext w:val="0"/>
              <w:keepLines w:val="0"/>
              <w:suppressLineNumbers w:val="0"/>
              <w:spacing w:before="120" w:beforeAutospacing="0" w:after="120" w:afterAutospacing="0" w:line="288" w:lineRule="auto"/>
              <w:ind w:left="0" w:leftChars="0" w:right="0"/>
              <w:jc w:val="left"/>
              <w:rPr>
                <w:rFonts w:hint="default" w:ascii="Arial" w:hAnsi="Arial" w:eastAsia="等线" w:cs="Arial"/>
                <w:color w:val="auto"/>
                <w:sz w:val="22"/>
                <w:highlight w:val="none"/>
              </w:rPr>
            </w:pPr>
            <w:r>
              <w:rPr>
                <w:rFonts w:hint="default" w:ascii="Arial" w:hAnsi="Arial" w:eastAsia="等线" w:cs="Arial"/>
                <w:color w:val="auto"/>
                <w:sz w:val="22"/>
                <w:highlight w:val="none"/>
              </w:rPr>
              <w:t xml:space="preserve"> </w:t>
            </w:r>
            <w:r>
              <w:rPr>
                <w:rFonts w:hint="eastAsia" w:ascii="Arial" w:hAnsi="Arial" w:eastAsia="等线" w:cs="Arial"/>
                <w:color w:val="auto"/>
                <w:sz w:val="22"/>
                <w:highlight w:val="none"/>
                <w:lang w:eastAsia="zh-CN"/>
              </w:rPr>
              <w:t>□</w:t>
            </w:r>
            <w:r>
              <w:rPr>
                <w:rFonts w:hint="default" w:ascii="Arial" w:hAnsi="Arial" w:eastAsia="等线" w:cs="Arial"/>
                <w:color w:val="auto"/>
                <w:sz w:val="22"/>
                <w:highlight w:val="none"/>
              </w:rPr>
              <w:t xml:space="preserve"> 合格 </w:t>
            </w:r>
          </w:p>
          <w:p w14:paraId="5969F3B9">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eastAsia" w:ascii="Arial" w:hAnsi="Arial" w:eastAsia="等线" w:cs="Arial"/>
                <w:color w:val="auto"/>
                <w:sz w:val="22"/>
                <w:highlight w:val="none"/>
                <w:lang w:eastAsia="zh-CN"/>
              </w:rPr>
              <w:t>□</w:t>
            </w:r>
            <w:r>
              <w:rPr>
                <w:rFonts w:hint="default" w:ascii="Arial" w:hAnsi="Arial" w:eastAsia="等线" w:cs="Arial"/>
                <w:color w:val="auto"/>
                <w:sz w:val="22"/>
                <w:highlight w:val="none"/>
              </w:rPr>
              <w:t xml:space="preserve"> 不合格</w:t>
            </w:r>
          </w:p>
        </w:tc>
        <w:tc>
          <w:tcPr>
            <w:tcW w:w="3595" w:type="dxa"/>
            <w:vAlign w:val="top"/>
          </w:tcPr>
          <w:p w14:paraId="4528F6D0">
            <w:pPr>
              <w:keepNext w:val="0"/>
              <w:keepLines w:val="0"/>
              <w:suppressLineNumbers w:val="0"/>
              <w:pBdr>
                <w:bottom w:val="single" w:color="auto" w:sz="12" w:space="0"/>
              </w:pBdr>
              <w:spacing w:before="120" w:beforeAutospacing="0" w:after="120" w:afterAutospacing="0" w:line="288" w:lineRule="auto"/>
              <w:ind w:left="0" w:leftChars="0" w:right="0"/>
              <w:jc w:val="left"/>
              <w:rPr>
                <w:rFonts w:hint="default" w:ascii="Arial" w:hAnsi="Arial" w:eastAsia="等线" w:cs="Arial"/>
                <w:color w:val="auto"/>
                <w:sz w:val="22"/>
                <w:highlight w:val="none"/>
              </w:rPr>
            </w:pPr>
          </w:p>
          <w:p w14:paraId="771426F8">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（简要说明：如合规性良好、服务响应及时等）</w:t>
            </w:r>
          </w:p>
        </w:tc>
        <w:tc>
          <w:tcPr>
            <w:tcW w:w="2464" w:type="dxa"/>
            <w:vAlign w:val="top"/>
          </w:tcPr>
          <w:p w14:paraId="43B85FFB">
            <w:pPr>
              <w:keepNext w:val="0"/>
              <w:keepLines w:val="0"/>
              <w:suppressLineNumbers w:val="0"/>
              <w:spacing w:before="120" w:beforeAutospacing="0" w:after="120" w:afterAutospacing="0" w:line="288" w:lineRule="auto"/>
              <w:ind w:left="0" w:leftChars="0" w:right="0"/>
              <w:jc w:val="left"/>
              <w:rPr>
                <w:rFonts w:hint="default" w:ascii="Arial" w:hAnsi="Arial" w:eastAsia="等线" w:cs="Arial"/>
                <w:color w:val="auto"/>
                <w:sz w:val="22"/>
                <w:highlight w:val="none"/>
              </w:rPr>
            </w:pPr>
            <w:r>
              <w:rPr>
                <w:rFonts w:hint="eastAsia" w:ascii="Arial" w:hAnsi="Arial" w:eastAsia="等线" w:cs="Arial"/>
                <w:color w:val="auto"/>
                <w:sz w:val="22"/>
                <w:highlight w:val="none"/>
                <w:lang w:eastAsia="zh-CN"/>
              </w:rPr>
              <w:t>□</w:t>
            </w:r>
            <w:r>
              <w:rPr>
                <w:rFonts w:hint="default" w:ascii="Arial" w:hAnsi="Arial" w:eastAsia="等线" w:cs="Arial"/>
                <w:color w:val="auto"/>
                <w:sz w:val="22"/>
                <w:highlight w:val="none"/>
              </w:rPr>
              <w:t xml:space="preserve"> 优先合作</w:t>
            </w:r>
          </w:p>
          <w:p w14:paraId="55AE5E9E">
            <w:pPr>
              <w:keepNext w:val="0"/>
              <w:keepLines w:val="0"/>
              <w:suppressLineNumbers w:val="0"/>
              <w:spacing w:before="120" w:beforeAutospacing="0" w:after="120" w:afterAutospacing="0" w:line="288" w:lineRule="auto"/>
              <w:ind w:left="0" w:leftChars="0" w:right="0"/>
              <w:jc w:val="left"/>
              <w:rPr>
                <w:rFonts w:hint="default" w:ascii="Arial" w:hAnsi="Arial" w:eastAsia="等线" w:cs="Arial"/>
                <w:color w:val="auto"/>
                <w:sz w:val="22"/>
                <w:highlight w:val="none"/>
              </w:rPr>
            </w:pPr>
            <w:r>
              <w:rPr>
                <w:rFonts w:hint="default" w:ascii="Arial" w:hAnsi="Arial" w:eastAsia="等线" w:cs="Arial"/>
                <w:color w:val="auto"/>
                <w:sz w:val="22"/>
                <w:highlight w:val="none"/>
              </w:rPr>
              <w:t xml:space="preserve"> </w:t>
            </w:r>
            <w:r>
              <w:rPr>
                <w:rFonts w:hint="eastAsia" w:ascii="Arial" w:hAnsi="Arial" w:eastAsia="等线" w:cs="Arial"/>
                <w:color w:val="auto"/>
                <w:sz w:val="22"/>
                <w:highlight w:val="none"/>
                <w:lang w:eastAsia="zh-CN"/>
              </w:rPr>
              <w:t>□</w:t>
            </w:r>
            <w:r>
              <w:rPr>
                <w:rFonts w:hint="default" w:ascii="Arial" w:hAnsi="Arial" w:eastAsia="等线" w:cs="Arial"/>
                <w:color w:val="auto"/>
                <w:sz w:val="22"/>
                <w:highlight w:val="none"/>
              </w:rPr>
              <w:t xml:space="preserve"> 正常合作</w:t>
            </w:r>
          </w:p>
          <w:p w14:paraId="5B6B2FA2">
            <w:pPr>
              <w:keepNext w:val="0"/>
              <w:keepLines w:val="0"/>
              <w:suppressLineNumbers w:val="0"/>
              <w:spacing w:before="120" w:beforeAutospacing="0" w:after="120" w:afterAutospacing="0" w:line="288" w:lineRule="auto"/>
              <w:ind w:left="0" w:leftChars="0" w:right="0"/>
              <w:jc w:val="left"/>
              <w:rPr>
                <w:rFonts w:hint="default" w:ascii="Arial" w:hAnsi="Arial" w:eastAsia="等线" w:cs="Arial"/>
                <w:color w:val="auto"/>
                <w:sz w:val="22"/>
                <w:highlight w:val="none"/>
              </w:rPr>
            </w:pPr>
            <w:r>
              <w:rPr>
                <w:rFonts w:hint="default" w:ascii="Arial" w:hAnsi="Arial" w:eastAsia="等线" w:cs="Arial"/>
                <w:color w:val="auto"/>
                <w:sz w:val="22"/>
                <w:highlight w:val="none"/>
              </w:rPr>
              <w:t xml:space="preserve"> </w:t>
            </w:r>
            <w:r>
              <w:rPr>
                <w:rFonts w:hint="eastAsia" w:ascii="Arial" w:hAnsi="Arial" w:eastAsia="等线" w:cs="Arial"/>
                <w:color w:val="auto"/>
                <w:sz w:val="22"/>
                <w:highlight w:val="none"/>
                <w:lang w:eastAsia="zh-CN"/>
              </w:rPr>
              <w:t>□</w:t>
            </w:r>
            <w:r>
              <w:rPr>
                <w:rFonts w:hint="default" w:ascii="Arial" w:hAnsi="Arial" w:eastAsia="等线" w:cs="Arial"/>
                <w:color w:val="auto"/>
                <w:sz w:val="22"/>
                <w:highlight w:val="none"/>
              </w:rPr>
              <w:t xml:space="preserve"> 暂停合作</w:t>
            </w:r>
          </w:p>
          <w:p w14:paraId="58E14218">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 xml:space="preserve"> </w:t>
            </w:r>
            <w:r>
              <w:rPr>
                <w:rFonts w:hint="eastAsia" w:ascii="Arial" w:hAnsi="Arial" w:eastAsia="等线" w:cs="Arial"/>
                <w:color w:val="auto"/>
                <w:sz w:val="22"/>
                <w:highlight w:val="none"/>
                <w:lang w:eastAsia="zh-CN"/>
              </w:rPr>
              <w:t>□</w:t>
            </w:r>
            <w:r>
              <w:rPr>
                <w:rFonts w:hint="default" w:ascii="Arial" w:hAnsi="Arial" w:eastAsia="等线" w:cs="Arial"/>
                <w:color w:val="auto"/>
                <w:sz w:val="22"/>
                <w:highlight w:val="none"/>
              </w:rPr>
              <w:t xml:space="preserve"> 取消入库资格</w:t>
            </w:r>
          </w:p>
        </w:tc>
      </w:tr>
    </w:tbl>
    <w:p w14:paraId="46C3FB0B">
      <w:pPr>
        <w:numPr>
          <w:ilvl w:val="0"/>
          <w:numId w:val="4"/>
        </w:numPr>
        <w:spacing w:before="300" w:after="120" w:line="288" w:lineRule="auto"/>
        <w:ind w:left="0"/>
        <w:jc w:val="left"/>
        <w:outlineLvl w:val="2"/>
        <w:rPr>
          <w:rFonts w:hint="eastAsia" w:ascii="楷体_GB2312" w:hAnsi="楷体_GB2312" w:eastAsia="楷体_GB2312" w:cs="楷体_GB2312"/>
          <w:b/>
          <w:bCs w:val="0"/>
          <w:color w:val="auto"/>
          <w:sz w:val="32"/>
          <w:szCs w:val="24"/>
          <w:highlight w:val="none"/>
        </w:rPr>
      </w:pPr>
      <w:bookmarkStart w:id="3" w:name="heading_3"/>
      <w:r>
        <w:rPr>
          <w:rFonts w:hint="eastAsia" w:ascii="楷体_GB2312" w:hAnsi="楷体_GB2312" w:eastAsia="楷体_GB2312" w:cs="楷体_GB2312"/>
          <w:b/>
          <w:bCs w:val="0"/>
          <w:color w:val="auto"/>
          <w:sz w:val="32"/>
          <w:szCs w:val="24"/>
          <w:highlight w:val="none"/>
        </w:rPr>
        <w:t>签字确认栏</w:t>
      </w:r>
      <w:bookmarkEnd w:id="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2"/>
        <w:gridCol w:w="2322"/>
        <w:gridCol w:w="2323"/>
      </w:tblGrid>
      <w:tr w14:paraId="360E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top"/>
          </w:tcPr>
          <w:p w14:paraId="6E4AB86C">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考核负责人签字</w:t>
            </w:r>
          </w:p>
        </w:tc>
        <w:tc>
          <w:tcPr>
            <w:tcW w:w="2463" w:type="dxa"/>
            <w:vAlign w:val="top"/>
          </w:tcPr>
          <w:p w14:paraId="17FD5E12">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考核人员签字</w:t>
            </w:r>
          </w:p>
        </w:tc>
        <w:tc>
          <w:tcPr>
            <w:tcW w:w="2463" w:type="dxa"/>
            <w:vAlign w:val="top"/>
          </w:tcPr>
          <w:p w14:paraId="171A62D7">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监督人员签字</w:t>
            </w:r>
          </w:p>
        </w:tc>
        <w:tc>
          <w:tcPr>
            <w:tcW w:w="2464" w:type="dxa"/>
            <w:vAlign w:val="top"/>
          </w:tcPr>
          <w:p w14:paraId="34AA85C4">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被考核代理机构代表签字</w:t>
            </w:r>
          </w:p>
        </w:tc>
      </w:tr>
      <w:tr w14:paraId="1681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shd w:val="clear" w:color="auto" w:fill="auto"/>
            <w:vAlign w:val="top"/>
          </w:tcPr>
          <w:p w14:paraId="34389731">
            <w:pPr>
              <w:keepNext w:val="0"/>
              <w:keepLines w:val="0"/>
              <w:suppressLineNumbers w:val="0"/>
              <w:spacing w:before="120" w:beforeAutospacing="0" w:after="120" w:afterAutospacing="0" w:line="288" w:lineRule="auto"/>
              <w:ind w:left="0" w:leftChars="0" w:right="0"/>
              <w:jc w:val="left"/>
              <w:rPr>
                <w:rFonts w:hint="eastAsia" w:ascii="Arial" w:hAnsi="Arial" w:eastAsia="等线" w:cs="Arial"/>
                <w:color w:val="auto"/>
                <w:sz w:val="22"/>
                <w:highlight w:val="none"/>
                <w:lang w:val="en-US" w:eastAsia="zh-CN"/>
              </w:rPr>
            </w:pPr>
          </w:p>
          <w:p w14:paraId="2085366E">
            <w:pPr>
              <w:keepNext w:val="0"/>
              <w:keepLines w:val="0"/>
              <w:suppressLineNumbers w:val="0"/>
              <w:spacing w:before="120" w:beforeAutospacing="0" w:after="120" w:afterAutospacing="0" w:line="288" w:lineRule="auto"/>
              <w:ind w:left="0" w:leftChars="0" w:right="0"/>
              <w:jc w:val="left"/>
              <w:rPr>
                <w:rFonts w:hint="eastAsia" w:ascii="Arial" w:hAnsi="Arial" w:eastAsia="等线" w:cs="Arial"/>
                <w:color w:val="auto"/>
                <w:sz w:val="22"/>
                <w:highlight w:val="none"/>
                <w:lang w:val="en-US" w:eastAsia="zh-CN"/>
              </w:rPr>
            </w:pPr>
          </w:p>
          <w:p w14:paraId="32278BF5">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szCs w:val="22"/>
                <w:highlight w:val="none"/>
                <w:vertAlign w:val="baseline"/>
              </w:rPr>
            </w:pPr>
            <w:r>
              <w:rPr>
                <w:rFonts w:hint="eastAsia" w:ascii="Arial" w:hAnsi="Arial" w:eastAsia="等线" w:cs="Arial"/>
                <w:color w:val="auto"/>
                <w:sz w:val="22"/>
                <w:highlight w:val="none"/>
                <w:lang w:val="en-US" w:eastAsia="zh-CN"/>
              </w:rPr>
              <w:t>日</w:t>
            </w:r>
            <w:r>
              <w:rPr>
                <w:rFonts w:hint="default" w:ascii="Arial" w:hAnsi="Arial" w:eastAsia="等线" w:cs="Arial"/>
                <w:color w:val="auto"/>
                <w:sz w:val="22"/>
                <w:highlight w:val="none"/>
              </w:rPr>
              <w:t>期：______年____月____日</w:t>
            </w:r>
          </w:p>
        </w:tc>
        <w:tc>
          <w:tcPr>
            <w:tcW w:w="2463" w:type="dxa"/>
            <w:vAlign w:val="top"/>
          </w:tcPr>
          <w:p w14:paraId="733A8696">
            <w:pPr>
              <w:keepNext w:val="0"/>
              <w:keepLines w:val="0"/>
              <w:suppressLineNumbers w:val="0"/>
              <w:spacing w:before="120" w:beforeAutospacing="0" w:after="120" w:afterAutospacing="0" w:line="288" w:lineRule="auto"/>
              <w:ind w:left="0" w:leftChars="0" w:right="0"/>
              <w:jc w:val="left"/>
              <w:rPr>
                <w:rFonts w:hint="eastAsia" w:ascii="Arial" w:hAnsi="Arial" w:eastAsia="等线" w:cs="Arial"/>
                <w:color w:val="auto"/>
                <w:sz w:val="22"/>
                <w:highlight w:val="none"/>
                <w:lang w:val="en-US" w:eastAsia="zh-CN"/>
              </w:rPr>
            </w:pPr>
          </w:p>
          <w:p w14:paraId="0DC92D81">
            <w:pPr>
              <w:keepNext w:val="0"/>
              <w:keepLines w:val="0"/>
              <w:suppressLineNumbers w:val="0"/>
              <w:spacing w:before="120" w:beforeAutospacing="0" w:after="120" w:afterAutospacing="0" w:line="288" w:lineRule="auto"/>
              <w:ind w:left="0" w:leftChars="0" w:right="0"/>
              <w:jc w:val="left"/>
              <w:rPr>
                <w:rFonts w:hint="eastAsia" w:ascii="Arial" w:hAnsi="Arial" w:eastAsia="等线" w:cs="Arial"/>
                <w:color w:val="auto"/>
                <w:sz w:val="22"/>
                <w:highlight w:val="none"/>
                <w:lang w:val="en-US" w:eastAsia="zh-CN"/>
              </w:rPr>
            </w:pPr>
          </w:p>
          <w:p w14:paraId="27016B4B">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eastAsia" w:ascii="Arial" w:hAnsi="Arial" w:eastAsia="等线" w:cs="Arial"/>
                <w:color w:val="auto"/>
                <w:sz w:val="22"/>
                <w:highlight w:val="none"/>
                <w:lang w:val="en-US" w:eastAsia="zh-CN"/>
              </w:rPr>
              <w:t>日</w:t>
            </w:r>
            <w:r>
              <w:rPr>
                <w:rFonts w:hint="default" w:ascii="Arial" w:hAnsi="Arial" w:eastAsia="等线" w:cs="Arial"/>
                <w:color w:val="auto"/>
                <w:sz w:val="22"/>
                <w:highlight w:val="none"/>
              </w:rPr>
              <w:t>期：______年____月____日</w:t>
            </w:r>
          </w:p>
        </w:tc>
        <w:tc>
          <w:tcPr>
            <w:tcW w:w="2463" w:type="dxa"/>
            <w:vAlign w:val="top"/>
          </w:tcPr>
          <w:p w14:paraId="559B46A3">
            <w:pPr>
              <w:keepNext w:val="0"/>
              <w:keepLines w:val="0"/>
              <w:suppressLineNumbers w:val="0"/>
              <w:spacing w:before="120" w:beforeAutospacing="0" w:after="120" w:afterAutospacing="0" w:line="288" w:lineRule="auto"/>
              <w:ind w:left="0" w:leftChars="0" w:right="0"/>
              <w:jc w:val="left"/>
              <w:rPr>
                <w:rFonts w:hint="eastAsia" w:ascii="Arial" w:hAnsi="Arial" w:eastAsia="等线" w:cs="Arial"/>
                <w:color w:val="auto"/>
                <w:sz w:val="22"/>
                <w:highlight w:val="none"/>
                <w:lang w:val="en-US" w:eastAsia="zh-CN"/>
              </w:rPr>
            </w:pPr>
          </w:p>
          <w:p w14:paraId="13D21769">
            <w:pPr>
              <w:keepNext w:val="0"/>
              <w:keepLines w:val="0"/>
              <w:suppressLineNumbers w:val="0"/>
              <w:spacing w:before="120" w:beforeAutospacing="0" w:after="120" w:afterAutospacing="0" w:line="288" w:lineRule="auto"/>
              <w:ind w:left="0" w:leftChars="0" w:right="0"/>
              <w:jc w:val="left"/>
              <w:rPr>
                <w:rFonts w:hint="eastAsia" w:ascii="Arial" w:hAnsi="Arial" w:eastAsia="等线" w:cs="Arial"/>
                <w:color w:val="auto"/>
                <w:sz w:val="22"/>
                <w:highlight w:val="none"/>
                <w:lang w:val="en-US" w:eastAsia="zh-CN"/>
              </w:rPr>
            </w:pPr>
          </w:p>
          <w:p w14:paraId="597E88EF">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eastAsia" w:ascii="Arial" w:hAnsi="Arial" w:eastAsia="等线" w:cs="Arial"/>
                <w:color w:val="auto"/>
                <w:sz w:val="22"/>
                <w:highlight w:val="none"/>
                <w:lang w:val="en-US" w:eastAsia="zh-CN"/>
              </w:rPr>
              <w:t>日</w:t>
            </w:r>
            <w:r>
              <w:rPr>
                <w:rFonts w:hint="default" w:ascii="Arial" w:hAnsi="Arial" w:eastAsia="等线" w:cs="Arial"/>
                <w:color w:val="auto"/>
                <w:sz w:val="22"/>
                <w:highlight w:val="none"/>
              </w:rPr>
              <w:t>期：______年____月____日</w:t>
            </w:r>
          </w:p>
        </w:tc>
        <w:tc>
          <w:tcPr>
            <w:tcW w:w="2464" w:type="dxa"/>
            <w:vAlign w:val="top"/>
          </w:tcPr>
          <w:p w14:paraId="269240C3">
            <w:pPr>
              <w:keepNext w:val="0"/>
              <w:keepLines w:val="0"/>
              <w:suppressLineNumbers w:val="0"/>
              <w:spacing w:before="120" w:beforeAutospacing="0" w:after="120" w:afterAutospacing="0" w:line="288" w:lineRule="auto"/>
              <w:ind w:left="0" w:leftChars="0" w:right="0"/>
              <w:jc w:val="left"/>
              <w:rPr>
                <w:rFonts w:hint="default" w:ascii="Arial" w:hAnsi="Arial" w:eastAsia="等线" w:cs="Arial"/>
                <w:color w:val="auto"/>
                <w:sz w:val="22"/>
                <w:highlight w:val="none"/>
              </w:rPr>
            </w:pPr>
          </w:p>
          <w:p w14:paraId="2CA21587">
            <w:pPr>
              <w:keepNext w:val="0"/>
              <w:keepLines w:val="0"/>
              <w:suppressLineNumbers w:val="0"/>
              <w:spacing w:before="120" w:beforeAutospacing="0" w:after="120" w:afterAutospacing="0" w:line="288" w:lineRule="auto"/>
              <w:ind w:left="0" w:leftChars="0" w:right="0"/>
              <w:jc w:val="left"/>
              <w:rPr>
                <w:rFonts w:hint="default" w:ascii="Arial" w:hAnsi="Arial" w:eastAsia="等线" w:cs="Arial"/>
                <w:color w:val="auto"/>
                <w:sz w:val="22"/>
                <w:highlight w:val="none"/>
              </w:rPr>
            </w:pPr>
          </w:p>
          <w:p w14:paraId="6C974C07">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color w:val="auto"/>
                <w:sz w:val="30"/>
                <w:highlight w:val="none"/>
                <w:vertAlign w:val="baseline"/>
              </w:rPr>
            </w:pPr>
            <w:r>
              <w:rPr>
                <w:rFonts w:hint="default" w:ascii="Arial" w:hAnsi="Arial" w:eastAsia="等线" w:cs="Arial"/>
                <w:color w:val="auto"/>
                <w:sz w:val="22"/>
                <w:highlight w:val="none"/>
              </w:rPr>
              <w:t>日期：______年____月____日</w:t>
            </w:r>
          </w:p>
        </w:tc>
      </w:tr>
    </w:tbl>
    <w:p w14:paraId="2B171B8F">
      <w:pPr>
        <w:numPr>
          <w:ilvl w:val="0"/>
          <w:numId w:val="0"/>
        </w:numPr>
        <w:spacing w:before="300" w:after="120" w:line="288" w:lineRule="auto"/>
        <w:ind w:leftChars="0"/>
        <w:jc w:val="left"/>
        <w:outlineLvl w:val="2"/>
        <w:rPr>
          <w:rFonts w:ascii="Arial" w:hAnsi="Arial" w:eastAsia="等线" w:cs="Arial"/>
          <w:b/>
          <w:color w:val="auto"/>
          <w:sz w:val="30"/>
          <w:highlight w:val="none"/>
        </w:rPr>
      </w:pPr>
    </w:p>
    <w:p w14:paraId="619DA300">
      <w:pPr>
        <w:spacing w:before="120" w:after="120" w:line="288" w:lineRule="auto"/>
        <w:ind w:left="0"/>
        <w:jc w:val="left"/>
        <w:rPr>
          <w:color w:val="auto"/>
          <w:highlight w:val="none"/>
        </w:rPr>
      </w:pPr>
      <w:r>
        <w:rPr>
          <w:rFonts w:ascii="Arial" w:hAnsi="Arial" w:eastAsia="等线" w:cs="Arial"/>
          <w:color w:val="auto"/>
          <w:sz w:val="22"/>
          <w:highlight w:val="none"/>
        </w:rPr>
        <w:t>备注：1. 本表格一式三份，医院采购部门、被考核代理机构、监督部门各留存一份；2. 考核资料（含扣分依据、佐证材料）附后归档；3. 被考核代理机构对考核结果有异议的，可在3个工作日内提出复核申请。</w:t>
      </w:r>
    </w:p>
    <w:p w14:paraId="5D885042">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1388EE97">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0D84D868">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26E654AD">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49EC72E1">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5A683DD9">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771266EE">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701B1373">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75ABF277">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1967BC35">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767F115C">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5D1A65F8">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7A501B8C">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14544497">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0ABC6669">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p w14:paraId="7BFD7C41">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bCs/>
          <w:color w:val="auto"/>
          <w:sz w:val="28"/>
          <w:szCs w:val="28"/>
          <w:highlight w:val="none"/>
        </w:rPr>
      </w:pPr>
    </w:p>
    <w:bookmarkEnd w:id="0"/>
    <w:p w14:paraId="3498253E">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highlight w:val="none"/>
          <w:lang w:val="en-US" w:eastAsia="zh-CN"/>
        </w:rPr>
      </w:pPr>
    </w:p>
    <w:sectPr>
      <w:headerReference r:id="rId3" w:type="default"/>
      <w:footerReference r:id="rId4"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A835C">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B629DB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B629DB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134D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C3DD8"/>
    <w:multiLevelType w:val="singleLevel"/>
    <w:tmpl w:val="AC4C3DD8"/>
    <w:lvl w:ilvl="0" w:tentative="0">
      <w:start w:val="1"/>
      <w:numFmt w:val="chineseCounting"/>
      <w:suff w:val="nothing"/>
      <w:lvlText w:val="%1、"/>
      <w:lvlJc w:val="left"/>
      <w:rPr>
        <w:rFonts w:hint="eastAsia"/>
      </w:rPr>
    </w:lvl>
  </w:abstractNum>
  <w:abstractNum w:abstractNumId="1">
    <w:nsid w:val="B13D6D17"/>
    <w:multiLevelType w:val="singleLevel"/>
    <w:tmpl w:val="B13D6D17"/>
    <w:lvl w:ilvl="0" w:tentative="0">
      <w:start w:val="1"/>
      <w:numFmt w:val="chineseCounting"/>
      <w:suff w:val="nothing"/>
      <w:lvlText w:val="%1、"/>
      <w:lvlJc w:val="left"/>
      <w:rPr>
        <w:rFonts w:hint="eastAsia"/>
      </w:rPr>
    </w:lvl>
  </w:abstractNum>
  <w:abstractNum w:abstractNumId="2">
    <w:nsid w:val="1A40EAD4"/>
    <w:multiLevelType w:val="singleLevel"/>
    <w:tmpl w:val="1A40EAD4"/>
    <w:lvl w:ilvl="0" w:tentative="0">
      <w:start w:val="10"/>
      <w:numFmt w:val="decimal"/>
      <w:suff w:val="nothing"/>
      <w:lvlText w:val="%1、"/>
      <w:lvlJc w:val="left"/>
    </w:lvl>
  </w:abstractNum>
  <w:abstractNum w:abstractNumId="3">
    <w:nsid w:val="4CAB9D1A"/>
    <w:multiLevelType w:val="singleLevel"/>
    <w:tmpl w:val="4CAB9D1A"/>
    <w:lvl w:ilvl="0" w:tentative="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45C74"/>
    <w:rsid w:val="07ED4294"/>
    <w:rsid w:val="0A283FED"/>
    <w:rsid w:val="0AAB4076"/>
    <w:rsid w:val="0C9B0F6D"/>
    <w:rsid w:val="0D764705"/>
    <w:rsid w:val="0F540147"/>
    <w:rsid w:val="10772B6A"/>
    <w:rsid w:val="1186690F"/>
    <w:rsid w:val="14CD4474"/>
    <w:rsid w:val="165D1ABD"/>
    <w:rsid w:val="1764287E"/>
    <w:rsid w:val="189D3F17"/>
    <w:rsid w:val="1A4F0C38"/>
    <w:rsid w:val="1AA27F6C"/>
    <w:rsid w:val="1DB6523B"/>
    <w:rsid w:val="21954DE1"/>
    <w:rsid w:val="255F129E"/>
    <w:rsid w:val="263D2E0D"/>
    <w:rsid w:val="28174CD6"/>
    <w:rsid w:val="28AC2F62"/>
    <w:rsid w:val="2D853E99"/>
    <w:rsid w:val="2E990E6D"/>
    <w:rsid w:val="2F4849BF"/>
    <w:rsid w:val="31BD654C"/>
    <w:rsid w:val="36CC08D3"/>
    <w:rsid w:val="3A816947"/>
    <w:rsid w:val="3AF32745"/>
    <w:rsid w:val="3ECF7E9E"/>
    <w:rsid w:val="41165AB9"/>
    <w:rsid w:val="412C782A"/>
    <w:rsid w:val="41BF46C5"/>
    <w:rsid w:val="43524321"/>
    <w:rsid w:val="45B82F4D"/>
    <w:rsid w:val="45B83528"/>
    <w:rsid w:val="502E0831"/>
    <w:rsid w:val="51F0542D"/>
    <w:rsid w:val="53BB40AA"/>
    <w:rsid w:val="54B77553"/>
    <w:rsid w:val="5A61067B"/>
    <w:rsid w:val="5EC21324"/>
    <w:rsid w:val="5FEA247F"/>
    <w:rsid w:val="62937055"/>
    <w:rsid w:val="630E340D"/>
    <w:rsid w:val="63C4784F"/>
    <w:rsid w:val="641C5144"/>
    <w:rsid w:val="6A066A76"/>
    <w:rsid w:val="6A7E7B5D"/>
    <w:rsid w:val="6B560D03"/>
    <w:rsid w:val="6BEC5E66"/>
    <w:rsid w:val="6F3F5C89"/>
    <w:rsid w:val="721D26F3"/>
    <w:rsid w:val="745D49CE"/>
    <w:rsid w:val="755E7B87"/>
    <w:rsid w:val="76972670"/>
    <w:rsid w:val="78066CD1"/>
    <w:rsid w:val="79C820BD"/>
    <w:rsid w:val="7DF72B81"/>
    <w:rsid w:val="7FE6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paragraph" w:styleId="5">
    <w:name w:val="heading 7"/>
    <w:basedOn w:val="1"/>
    <w:next w:val="1"/>
    <w:unhideWhenUsed/>
    <w:qFormat/>
    <w:uiPriority w:val="0"/>
    <w:pPr>
      <w:keepNext/>
      <w:keepLines/>
      <w:widowControl/>
      <w:tabs>
        <w:tab w:val="left" w:pos="2520"/>
      </w:tabs>
      <w:spacing w:line="319" w:lineRule="auto"/>
      <w:ind w:left="1296" w:hanging="1296"/>
      <w:jc w:val="center"/>
      <w:outlineLvl w:val="6"/>
    </w:pPr>
    <w:rPr>
      <w:bCs/>
      <w:sz w:val="28"/>
    </w:rPr>
  </w:style>
  <w:style w:type="character" w:default="1" w:styleId="12">
    <w:name w:val="Default Paragraph Font"/>
    <w:qFormat/>
    <w:uiPriority w:val="0"/>
  </w:style>
  <w:style w:type="table" w:default="1" w:styleId="10">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1"/>
    <w:qFormat/>
    <w:uiPriority w:val="99"/>
    <w:pPr>
      <w:ind w:firstLine="420"/>
    </w:pPr>
    <w:rPr>
      <w:szCs w:val="20"/>
    </w:rPr>
  </w:style>
  <w:style w:type="paragraph" w:styleId="7">
    <w:name w:val="footer"/>
    <w:basedOn w:val="1"/>
    <w:qFormat/>
    <w:uiPriority w:val="99"/>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pPr>
      <w:jc w:val="both"/>
    </w:pPr>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7334</Words>
  <Characters>7481</Characters>
  <Paragraphs>429</Paragraphs>
  <TotalTime>40</TotalTime>
  <ScaleCrop>false</ScaleCrop>
  <LinksUpToDate>false</LinksUpToDate>
  <CharactersWithSpaces>7687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2026-03-06T01:13:00Z</dcterms:created>
  <dc:creator>Administrator</dc:creator>
  <cp:lastModifiedBy>青儿</cp:lastModifiedBy>
  <dcterms:modified xsi:type="dcterms:W3CDTF">2026-05-26T07:13:19Z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eyJoZGlkIjoiM2JjMTYwNGZkNDRhYTk4YmY3ZTY3NDc0ZGE5YjU5ODciLCJ1c2VySWQiOiIzNTE5ODE3NTEifQ==</vt:lpwstr>
  </property>
  <property fmtid="{D5CDD505-2E9C-101B-9397-08002B2CF9AE}" pid="4" name="ICV">
    <vt:lpwstr>31933B93CE8C401CA2FABE60CA49E484_12</vt:lpwstr>
  </property>
</Properties>
</file>