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DED6">
      <w:pPr>
        <w:spacing w:line="580" w:lineRule="exact"/>
        <w:rPr>
          <w:rFonts w:ascii="仿宋_GB2312" w:hAnsi="宋体" w:eastAsia="仿宋_GB2312"/>
          <w:spacing w:val="12"/>
          <w:sz w:val="32"/>
          <w:szCs w:val="32"/>
        </w:rPr>
      </w:pPr>
    </w:p>
    <w:p w14:paraId="3C66D873">
      <w:pPr>
        <w:spacing w:line="580" w:lineRule="exact"/>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佛山市</w:t>
      </w:r>
      <w:r>
        <w:rPr>
          <w:rFonts w:hint="eastAsia" w:ascii="方正小标宋简体" w:hAnsi="方正小标宋简体" w:eastAsia="方正小标宋简体" w:cs="方正小标宋简体"/>
          <w:spacing w:val="12"/>
          <w:sz w:val="44"/>
          <w:szCs w:val="44"/>
          <w:lang w:val="en-US" w:eastAsia="zh-CN"/>
        </w:rPr>
        <w:t>高明区</w:t>
      </w:r>
      <w:r>
        <w:rPr>
          <w:rFonts w:hint="eastAsia" w:ascii="方正小标宋简体" w:hAnsi="方正小标宋简体" w:eastAsia="方正小标宋简体" w:cs="方正小标宋简体"/>
          <w:spacing w:val="12"/>
          <w:sz w:val="44"/>
          <w:szCs w:val="44"/>
        </w:rPr>
        <w:t>中医院202</w:t>
      </w:r>
      <w:r>
        <w:rPr>
          <w:rFonts w:hint="eastAsia" w:ascii="方正小标宋简体" w:hAnsi="方正小标宋简体" w:eastAsia="方正小标宋简体" w:cs="方正小标宋简体"/>
          <w:spacing w:val="12"/>
          <w:sz w:val="44"/>
          <w:szCs w:val="44"/>
          <w:lang w:val="en-US" w:eastAsia="zh-CN"/>
        </w:rPr>
        <w:t>6</w:t>
      </w:r>
      <w:r>
        <w:rPr>
          <w:rFonts w:hint="eastAsia" w:ascii="方正小标宋简体" w:hAnsi="方正小标宋简体" w:eastAsia="方正小标宋简体" w:cs="方正小标宋简体"/>
          <w:spacing w:val="12"/>
          <w:sz w:val="44"/>
          <w:szCs w:val="44"/>
        </w:rPr>
        <w:t>年医用耗材</w:t>
      </w:r>
    </w:p>
    <w:p w14:paraId="5BC9B95F">
      <w:pPr>
        <w:spacing w:line="580" w:lineRule="exact"/>
        <w:jc w:val="center"/>
        <w:rPr>
          <w:rFonts w:hint="eastAsia"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rPr>
        <w:t>公开遴选</w:t>
      </w:r>
      <w:r>
        <w:rPr>
          <w:rFonts w:hint="eastAsia" w:ascii="方正小标宋简体" w:hAnsi="方正小标宋简体" w:eastAsia="方正小标宋简体" w:cs="方正小标宋简体"/>
          <w:spacing w:val="12"/>
          <w:sz w:val="44"/>
          <w:szCs w:val="44"/>
          <w:lang w:val="en-US" w:eastAsia="zh-CN"/>
        </w:rPr>
        <w:t>办法</w:t>
      </w:r>
    </w:p>
    <w:p w14:paraId="37F35D91">
      <w:pPr>
        <w:spacing w:line="580" w:lineRule="exact"/>
        <w:ind w:left="640"/>
        <w:rPr>
          <w:rFonts w:ascii="黑体" w:hAnsi="黑体" w:eastAsia="黑体"/>
          <w:spacing w:val="12"/>
          <w:sz w:val="32"/>
          <w:szCs w:val="32"/>
        </w:rPr>
      </w:pPr>
    </w:p>
    <w:p w14:paraId="16E760EF">
      <w:pPr>
        <w:spacing w:line="580" w:lineRule="exact"/>
        <w:ind w:firstLine="688" w:firstLineChars="200"/>
        <w:rPr>
          <w:rFonts w:ascii="黑体" w:hAnsi="黑体" w:eastAsia="黑体"/>
          <w:spacing w:val="12"/>
          <w:sz w:val="32"/>
          <w:szCs w:val="32"/>
        </w:rPr>
      </w:pPr>
      <w:r>
        <w:rPr>
          <w:rFonts w:hint="eastAsia" w:ascii="黑体" w:hAnsi="黑体" w:eastAsia="黑体"/>
          <w:spacing w:val="12"/>
          <w:sz w:val="32"/>
          <w:szCs w:val="32"/>
          <w:lang w:val="en-US" w:eastAsia="zh-CN"/>
        </w:rPr>
        <w:t>一</w:t>
      </w:r>
      <w:r>
        <w:rPr>
          <w:rFonts w:hint="eastAsia" w:ascii="黑体" w:hAnsi="黑体" w:eastAsia="黑体"/>
          <w:spacing w:val="12"/>
          <w:sz w:val="32"/>
          <w:szCs w:val="32"/>
        </w:rPr>
        <w:t>、遴选要求</w:t>
      </w:r>
    </w:p>
    <w:p w14:paraId="267B7F42">
      <w:pPr>
        <w:spacing w:line="580" w:lineRule="exact"/>
        <w:ind w:firstLine="691" w:firstLineChars="200"/>
        <w:rPr>
          <w:rFonts w:ascii="楷体_GB2312" w:eastAsia="楷体_GB2312"/>
          <w:b/>
          <w:bCs w:val="0"/>
          <w:spacing w:val="12"/>
          <w:sz w:val="32"/>
          <w:szCs w:val="32"/>
        </w:rPr>
      </w:pPr>
      <w:r>
        <w:rPr>
          <w:rFonts w:hint="eastAsia" w:ascii="楷体_GB2312" w:eastAsia="楷体_GB2312"/>
          <w:b/>
          <w:bCs w:val="0"/>
          <w:spacing w:val="12"/>
          <w:sz w:val="32"/>
          <w:szCs w:val="32"/>
        </w:rPr>
        <w:t>（一）遴选目录</w:t>
      </w:r>
    </w:p>
    <w:p w14:paraId="35BE2817">
      <w:pPr>
        <w:spacing w:line="580" w:lineRule="exact"/>
        <w:ind w:firstLine="688" w:firstLineChars="200"/>
        <w:jc w:val="left"/>
        <w:rPr>
          <w:rFonts w:hint="eastAsia" w:ascii="仿宋_GB2312" w:hAnsi="黑体" w:eastAsia="仿宋_GB2312"/>
          <w:spacing w:val="12"/>
          <w:sz w:val="32"/>
          <w:szCs w:val="32"/>
          <w:lang w:eastAsia="zh-CN"/>
        </w:rPr>
      </w:pPr>
      <w:r>
        <w:rPr>
          <w:rFonts w:hint="eastAsia" w:ascii="仿宋_GB2312" w:hAnsi="黑体" w:eastAsia="仿宋_GB2312"/>
          <w:spacing w:val="12"/>
          <w:sz w:val="32"/>
          <w:szCs w:val="32"/>
        </w:rPr>
        <w:t>制定《佛山市</w:t>
      </w:r>
      <w:r>
        <w:rPr>
          <w:rFonts w:hint="eastAsia" w:ascii="仿宋_GB2312" w:hAnsi="黑体" w:eastAsia="仿宋_GB2312"/>
          <w:spacing w:val="12"/>
          <w:sz w:val="32"/>
          <w:szCs w:val="32"/>
          <w:lang w:val="en-US" w:eastAsia="zh-CN"/>
        </w:rPr>
        <w:t>高明区</w:t>
      </w:r>
      <w:r>
        <w:rPr>
          <w:rFonts w:hint="eastAsia" w:ascii="仿宋_GB2312" w:hAnsi="黑体" w:eastAsia="仿宋_GB2312"/>
          <w:spacing w:val="12"/>
          <w:sz w:val="32"/>
          <w:szCs w:val="32"/>
        </w:rPr>
        <w:t>中医院医用耗材公开遴选目录》</w:t>
      </w:r>
      <w:r>
        <w:rPr>
          <w:rFonts w:hint="eastAsia" w:ascii="仿宋_GB2312" w:hAnsi="黑体" w:eastAsia="仿宋_GB2312"/>
          <w:spacing w:val="12"/>
          <w:sz w:val="32"/>
          <w:szCs w:val="32"/>
          <w:lang w:eastAsia="zh-CN"/>
        </w:rPr>
        <w:t>。</w:t>
      </w:r>
    </w:p>
    <w:p w14:paraId="6691936F">
      <w:pPr>
        <w:spacing w:line="580" w:lineRule="exact"/>
        <w:ind w:firstLine="691" w:firstLineChars="200"/>
        <w:rPr>
          <w:rFonts w:ascii="楷体_GB2312" w:hAnsi="黑体" w:eastAsia="楷体_GB2312"/>
          <w:b/>
          <w:bCs w:val="0"/>
          <w:spacing w:val="12"/>
          <w:sz w:val="32"/>
          <w:szCs w:val="32"/>
        </w:rPr>
      </w:pPr>
      <w:r>
        <w:rPr>
          <w:rFonts w:hint="eastAsia" w:ascii="楷体_GB2312" w:hAnsi="黑体" w:eastAsia="楷体_GB2312"/>
          <w:b/>
          <w:bCs w:val="0"/>
          <w:spacing w:val="12"/>
          <w:sz w:val="32"/>
          <w:szCs w:val="32"/>
        </w:rPr>
        <w:t>（二）遴选供应商要求</w:t>
      </w:r>
    </w:p>
    <w:p w14:paraId="5FF6CFBB">
      <w:pPr>
        <w:spacing w:line="580" w:lineRule="exact"/>
        <w:ind w:firstLine="688" w:firstLineChars="200"/>
        <w:rPr>
          <w:rFonts w:ascii="仿宋_GB2312" w:eastAsia="仿宋_GB2312"/>
          <w:spacing w:val="12"/>
          <w:sz w:val="32"/>
          <w:szCs w:val="32"/>
        </w:rPr>
      </w:pPr>
      <w:r>
        <w:rPr>
          <w:rFonts w:hint="eastAsia" w:ascii="仿宋_GB2312" w:eastAsia="仿宋_GB2312"/>
          <w:spacing w:val="12"/>
          <w:sz w:val="32"/>
          <w:szCs w:val="32"/>
        </w:rPr>
        <w:t>1、</w:t>
      </w:r>
      <w:bookmarkStart w:id="0" w:name="OLE_LINK1"/>
      <w:r>
        <w:rPr>
          <w:rFonts w:ascii="仿宋_GB2312" w:eastAsia="仿宋_GB2312"/>
          <w:spacing w:val="12"/>
          <w:sz w:val="32"/>
          <w:szCs w:val="32"/>
        </w:rPr>
        <w:t>在</w:t>
      </w:r>
      <w:r>
        <w:rPr>
          <w:rFonts w:hint="eastAsia" w:ascii="仿宋_GB2312" w:eastAsia="仿宋_GB2312"/>
          <w:spacing w:val="12"/>
          <w:sz w:val="32"/>
          <w:szCs w:val="32"/>
        </w:rPr>
        <w:t>药品和医用耗材招采管理系统（广东省）（以下简称“广东省新招采子系统”）注册</w:t>
      </w:r>
      <w:r>
        <w:rPr>
          <w:rFonts w:ascii="仿宋_GB2312" w:eastAsia="仿宋_GB2312"/>
          <w:spacing w:val="12"/>
          <w:sz w:val="32"/>
          <w:szCs w:val="32"/>
        </w:rPr>
        <w:t>的生产企业</w:t>
      </w:r>
      <w:r>
        <w:rPr>
          <w:rFonts w:hint="eastAsia" w:ascii="仿宋_GB2312" w:eastAsia="仿宋_GB2312"/>
          <w:spacing w:val="12"/>
          <w:sz w:val="32"/>
          <w:szCs w:val="32"/>
        </w:rPr>
        <w:t>、生产企业的代理商或授权供应商可</w:t>
      </w:r>
      <w:r>
        <w:rPr>
          <w:rFonts w:ascii="仿宋_GB2312" w:eastAsia="仿宋_GB2312"/>
          <w:spacing w:val="12"/>
          <w:sz w:val="32"/>
          <w:szCs w:val="32"/>
        </w:rPr>
        <w:t>报名参</w:t>
      </w:r>
      <w:r>
        <w:rPr>
          <w:rFonts w:hint="eastAsia" w:ascii="仿宋_GB2312" w:eastAsia="仿宋_GB2312"/>
          <w:spacing w:val="12"/>
          <w:sz w:val="32"/>
          <w:szCs w:val="32"/>
        </w:rPr>
        <w:t>加遴选（以下统称“供应商”）。</w:t>
      </w:r>
      <w:bookmarkEnd w:id="0"/>
    </w:p>
    <w:p w14:paraId="1A7ED112">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2、供应商须</w:t>
      </w:r>
      <w:r>
        <w:rPr>
          <w:rFonts w:hint="eastAsia" w:ascii="仿宋_GB2312" w:hAnsi="宋体" w:eastAsia="仿宋_GB2312"/>
          <w:spacing w:val="12"/>
          <w:sz w:val="32"/>
          <w:szCs w:val="30"/>
        </w:rPr>
        <w:t>承诺</w:t>
      </w:r>
      <w:r>
        <w:rPr>
          <w:rFonts w:hint="eastAsia" w:ascii="仿宋_GB2312" w:hAnsi="仿宋_GB2312" w:eastAsia="仿宋_GB2312" w:cs="仿宋_GB2312"/>
          <w:spacing w:val="12"/>
          <w:sz w:val="32"/>
          <w:szCs w:val="32"/>
        </w:rPr>
        <w:t>遴选前后伴随服务供给的连续性，服务内容、质量、标准不得降低。伴随服务应至少包含物流配送、仓储管理，以及合规技术服务、配套工具等置入和取出手术必需的相关服务。</w:t>
      </w:r>
    </w:p>
    <w:p w14:paraId="2808DD3F">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3、不接受联合体参选，不允许分包（不接受联合体的意思是不允许两家或以上供应商合作一起参选同一产品）。</w:t>
      </w:r>
    </w:p>
    <w:p w14:paraId="1BC8C2A3">
      <w:pPr>
        <w:spacing w:line="580" w:lineRule="exact"/>
        <w:ind w:firstLine="691" w:firstLineChars="200"/>
        <w:rPr>
          <w:rFonts w:ascii="楷体_GB2312" w:hAnsi="黑体" w:eastAsia="楷体_GB2312"/>
          <w:b/>
          <w:bCs w:val="0"/>
          <w:spacing w:val="12"/>
          <w:sz w:val="32"/>
          <w:szCs w:val="32"/>
        </w:rPr>
      </w:pPr>
      <w:r>
        <w:rPr>
          <w:rFonts w:hint="eastAsia" w:ascii="楷体_GB2312" w:hAnsi="黑体" w:eastAsia="楷体_GB2312"/>
          <w:b/>
          <w:bCs w:val="0"/>
          <w:spacing w:val="12"/>
          <w:sz w:val="32"/>
          <w:szCs w:val="32"/>
        </w:rPr>
        <w:t>（三）遴选医用耗材要求</w:t>
      </w:r>
    </w:p>
    <w:p w14:paraId="4C28B3FC">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lang w:val="en-US" w:eastAsia="zh-CN"/>
        </w:rPr>
        <w:t>1</w:t>
      </w:r>
      <w:r>
        <w:rPr>
          <w:rFonts w:hint="eastAsia" w:ascii="仿宋_GB2312" w:hAnsi="黑体" w:eastAsia="仿宋_GB2312"/>
          <w:spacing w:val="12"/>
          <w:sz w:val="32"/>
          <w:szCs w:val="32"/>
        </w:rPr>
        <w:t>、报名产品至少在</w:t>
      </w:r>
      <w:r>
        <w:rPr>
          <w:rFonts w:hint="eastAsia" w:ascii="仿宋_GB2312" w:hAnsi="黑体" w:eastAsia="仿宋_GB2312"/>
          <w:spacing w:val="12"/>
          <w:sz w:val="32"/>
          <w:szCs w:val="32"/>
          <w:lang w:val="en-US" w:eastAsia="zh-CN"/>
        </w:rPr>
        <w:t>二级及以上</w:t>
      </w:r>
      <w:r>
        <w:rPr>
          <w:rFonts w:hint="eastAsia" w:ascii="仿宋_GB2312" w:hAnsi="黑体" w:eastAsia="仿宋_GB2312"/>
          <w:spacing w:val="12"/>
          <w:sz w:val="32"/>
          <w:szCs w:val="32"/>
        </w:rPr>
        <w:t>医院有销售，无不良事件（须提供销售发票复印件）。</w:t>
      </w:r>
    </w:p>
    <w:p w14:paraId="705647EC">
      <w:pPr>
        <w:spacing w:line="580" w:lineRule="exact"/>
        <w:ind w:firstLine="688" w:firstLineChars="200"/>
        <w:rPr>
          <w:rFonts w:ascii="仿宋_GB2312" w:hAnsi="仿宋_GB2312" w:eastAsia="仿宋_GB2312" w:cs="仿宋_GB2312"/>
          <w:spacing w:val="12"/>
          <w:sz w:val="32"/>
          <w:szCs w:val="32"/>
        </w:rPr>
      </w:pPr>
      <w:r>
        <w:rPr>
          <w:rFonts w:hint="eastAsia" w:ascii="仿宋_GB2312" w:hAnsi="黑体" w:eastAsia="仿宋_GB2312"/>
          <w:spacing w:val="12"/>
          <w:sz w:val="32"/>
          <w:szCs w:val="32"/>
          <w:lang w:val="en-US" w:eastAsia="zh-CN"/>
        </w:rPr>
        <w:t>2</w:t>
      </w:r>
      <w:r>
        <w:rPr>
          <w:rFonts w:hint="eastAsia" w:ascii="仿宋_GB2312" w:hAnsi="黑体" w:eastAsia="仿宋_GB2312"/>
          <w:spacing w:val="12"/>
          <w:sz w:val="32"/>
          <w:szCs w:val="32"/>
        </w:rPr>
        <w:t>、</w:t>
      </w:r>
      <w:r>
        <w:rPr>
          <w:rFonts w:hint="eastAsia" w:ascii="仿宋_GB2312" w:eastAsia="仿宋_GB2312"/>
          <w:spacing w:val="12"/>
          <w:sz w:val="32"/>
          <w:szCs w:val="32"/>
        </w:rPr>
        <w:t>须承诺所投产品能实现在广东省新招采子系统平台线上采购，医院原则上不接受线下采购。</w:t>
      </w:r>
    </w:p>
    <w:p w14:paraId="11D5525B">
      <w:pPr>
        <w:spacing w:line="580" w:lineRule="exact"/>
        <w:ind w:firstLine="691" w:firstLineChars="200"/>
        <w:rPr>
          <w:rFonts w:ascii="仿宋_GB2312" w:hAnsi="仿宋_GB2312" w:eastAsia="楷体_GB2312" w:cs="仿宋_GB2312"/>
          <w:b/>
          <w:bCs w:val="0"/>
          <w:spacing w:val="12"/>
          <w:sz w:val="32"/>
          <w:szCs w:val="32"/>
        </w:rPr>
      </w:pPr>
      <w:r>
        <w:rPr>
          <w:rFonts w:hint="eastAsia" w:ascii="楷体_GB2312" w:eastAsia="楷体_GB2312"/>
          <w:b/>
          <w:bCs w:val="0"/>
          <w:spacing w:val="12"/>
          <w:sz w:val="32"/>
          <w:szCs w:val="32"/>
        </w:rPr>
        <w:t>（四）遴选报价要求</w:t>
      </w:r>
    </w:p>
    <w:p w14:paraId="25DFDC1F">
      <w:pPr>
        <w:spacing w:line="580" w:lineRule="exact"/>
        <w:ind w:firstLine="688" w:firstLineChars="200"/>
        <w:rPr>
          <w:rFonts w:ascii="仿宋_GB2312" w:hAnsi="黑体" w:eastAsia="仿宋_GB2312"/>
          <w:bCs/>
          <w:spacing w:val="12"/>
          <w:sz w:val="32"/>
          <w:szCs w:val="32"/>
        </w:rPr>
      </w:pPr>
      <w:r>
        <w:rPr>
          <w:rFonts w:hint="eastAsia" w:ascii="仿宋_GB2312" w:hAnsi="黑体" w:eastAsia="仿宋_GB2312"/>
          <w:bCs/>
          <w:spacing w:val="12"/>
          <w:sz w:val="32"/>
          <w:szCs w:val="32"/>
        </w:rPr>
        <w:t>报价高于《</w:t>
      </w:r>
      <w:r>
        <w:rPr>
          <w:rFonts w:hint="eastAsia" w:ascii="仿宋_GB2312" w:hAnsi="黑体" w:eastAsia="仿宋_GB2312"/>
          <w:spacing w:val="12"/>
          <w:sz w:val="32"/>
          <w:szCs w:val="32"/>
        </w:rPr>
        <w:t>佛山市</w:t>
      </w:r>
      <w:r>
        <w:rPr>
          <w:rFonts w:hint="eastAsia" w:ascii="仿宋_GB2312" w:hAnsi="黑体" w:eastAsia="仿宋_GB2312"/>
          <w:spacing w:val="12"/>
          <w:sz w:val="32"/>
          <w:szCs w:val="32"/>
          <w:lang w:val="en-US" w:eastAsia="zh-CN"/>
        </w:rPr>
        <w:t>高明区</w:t>
      </w:r>
      <w:r>
        <w:rPr>
          <w:rFonts w:hint="eastAsia" w:ascii="仿宋_GB2312" w:hAnsi="黑体" w:eastAsia="仿宋_GB2312"/>
          <w:spacing w:val="12"/>
          <w:sz w:val="32"/>
          <w:szCs w:val="32"/>
        </w:rPr>
        <w:t>中医院医用耗材公开遴选目录</w:t>
      </w:r>
      <w:r>
        <w:rPr>
          <w:rFonts w:hint="eastAsia" w:ascii="仿宋_GB2312" w:hAnsi="黑体" w:eastAsia="仿宋_GB2312"/>
          <w:bCs/>
          <w:spacing w:val="12"/>
          <w:sz w:val="32"/>
          <w:szCs w:val="32"/>
        </w:rPr>
        <w:t>》设置最高</w:t>
      </w:r>
      <w:r>
        <w:rPr>
          <w:rFonts w:hint="eastAsia" w:ascii="仿宋_GB2312" w:hAnsi="黑体" w:eastAsia="仿宋_GB2312"/>
          <w:bCs/>
          <w:spacing w:val="12"/>
          <w:sz w:val="32"/>
          <w:szCs w:val="32"/>
          <w:lang w:val="en-US" w:eastAsia="zh-CN"/>
        </w:rPr>
        <w:t>限价</w:t>
      </w:r>
      <w:r>
        <w:rPr>
          <w:rFonts w:hint="eastAsia" w:ascii="仿宋_GB2312" w:hAnsi="黑体" w:eastAsia="仿宋_GB2312"/>
          <w:bCs/>
          <w:spacing w:val="12"/>
          <w:sz w:val="32"/>
          <w:szCs w:val="32"/>
        </w:rPr>
        <w:t>（单价）</w:t>
      </w:r>
      <w:r>
        <w:rPr>
          <w:rFonts w:hint="eastAsia" w:ascii="仿宋_GB2312" w:hAnsi="黑体" w:eastAsia="仿宋_GB2312"/>
          <w:bCs/>
          <w:spacing w:val="12"/>
          <w:sz w:val="32"/>
          <w:szCs w:val="32"/>
          <w:lang w:val="en-US" w:eastAsia="zh-CN"/>
        </w:rPr>
        <w:t>或</w:t>
      </w:r>
      <w:r>
        <w:rPr>
          <w:rFonts w:hint="eastAsia" w:ascii="仿宋_GB2312" w:hAnsi="黑体" w:eastAsia="仿宋_GB2312"/>
          <w:bCs/>
          <w:spacing w:val="12"/>
          <w:sz w:val="32"/>
          <w:szCs w:val="32"/>
        </w:rPr>
        <w:t>报名品牌现行广东省新招采子系统的挂网价格</w:t>
      </w:r>
      <w:r>
        <w:rPr>
          <w:rFonts w:hint="eastAsia" w:ascii="仿宋_GB2312" w:hAnsi="黑体" w:eastAsia="仿宋_GB2312"/>
          <w:bCs/>
          <w:spacing w:val="12"/>
          <w:sz w:val="32"/>
          <w:szCs w:val="32"/>
          <w:lang w:val="en-US" w:eastAsia="zh-CN"/>
        </w:rPr>
        <w:t>的</w:t>
      </w:r>
      <w:r>
        <w:rPr>
          <w:rFonts w:hint="eastAsia" w:ascii="仿宋_GB2312" w:hAnsi="黑体" w:eastAsia="仿宋_GB2312"/>
          <w:bCs/>
          <w:spacing w:val="12"/>
          <w:sz w:val="32"/>
          <w:szCs w:val="32"/>
        </w:rPr>
        <w:t>，则此次遴选报价无效。</w:t>
      </w:r>
    </w:p>
    <w:p w14:paraId="06AF93A5">
      <w:pPr>
        <w:spacing w:line="580" w:lineRule="exact"/>
        <w:ind w:firstLine="688" w:firstLineChars="200"/>
        <w:rPr>
          <w:rFonts w:ascii="仿宋_GB2312" w:hAnsi="黑体" w:eastAsia="仿宋_GB2312"/>
          <w:spacing w:val="12"/>
          <w:sz w:val="32"/>
          <w:szCs w:val="32"/>
          <w:highlight w:val="none"/>
        </w:rPr>
      </w:pPr>
      <w:r>
        <w:rPr>
          <w:rFonts w:hint="eastAsia" w:ascii="仿宋_GB2312" w:hAnsi="黑体" w:eastAsia="仿宋_GB2312"/>
          <w:bCs/>
          <w:spacing w:val="12"/>
          <w:sz w:val="32"/>
          <w:szCs w:val="32"/>
          <w:highlight w:val="none"/>
        </w:rPr>
        <w:t>1、</w:t>
      </w:r>
      <w:r>
        <w:rPr>
          <w:rFonts w:hint="eastAsia" w:ascii="仿宋_GB2312" w:hAnsi="黑体" w:eastAsia="仿宋_GB2312"/>
          <w:spacing w:val="12"/>
          <w:sz w:val="32"/>
          <w:szCs w:val="32"/>
          <w:highlight w:val="none"/>
        </w:rPr>
        <w:t>第一轮报价：报名递交</w:t>
      </w:r>
      <w:r>
        <w:rPr>
          <w:rFonts w:hint="eastAsia" w:ascii="仿宋_GB2312" w:hAnsi="黑体" w:eastAsia="仿宋_GB2312"/>
          <w:spacing w:val="12"/>
          <w:sz w:val="32"/>
          <w:szCs w:val="32"/>
          <w:highlight w:val="none"/>
          <w:lang w:val="en-US" w:eastAsia="zh-CN"/>
        </w:rPr>
        <w:t>产品推荐书</w:t>
      </w:r>
      <w:r>
        <w:rPr>
          <w:rFonts w:hint="eastAsia" w:ascii="仿宋_GB2312" w:hAnsi="黑体" w:eastAsia="仿宋_GB2312"/>
          <w:spacing w:val="12"/>
          <w:sz w:val="32"/>
          <w:szCs w:val="32"/>
          <w:highlight w:val="none"/>
        </w:rPr>
        <w:t>时，供应商在</w:t>
      </w:r>
      <w:r>
        <w:rPr>
          <w:rFonts w:hint="eastAsia" w:ascii="仿宋_GB2312" w:hAnsi="黑体" w:eastAsia="仿宋_GB2312"/>
          <w:spacing w:val="12"/>
          <w:sz w:val="32"/>
          <w:szCs w:val="32"/>
          <w:highlight w:val="none"/>
          <w:lang w:val="en-US" w:eastAsia="zh-CN"/>
        </w:rPr>
        <w:t>产品推荐书</w:t>
      </w:r>
      <w:r>
        <w:rPr>
          <w:rFonts w:hint="eastAsia" w:ascii="仿宋_GB2312" w:hAnsi="黑体" w:eastAsia="仿宋_GB2312"/>
          <w:spacing w:val="12"/>
          <w:sz w:val="32"/>
          <w:szCs w:val="32"/>
          <w:highlight w:val="none"/>
        </w:rPr>
        <w:t>上的“佛山市</w:t>
      </w:r>
      <w:r>
        <w:rPr>
          <w:rFonts w:hint="eastAsia" w:ascii="仿宋_GB2312" w:hAnsi="黑体" w:eastAsia="仿宋_GB2312"/>
          <w:spacing w:val="12"/>
          <w:sz w:val="32"/>
          <w:szCs w:val="32"/>
          <w:highlight w:val="none"/>
          <w:lang w:val="en-US" w:eastAsia="zh-CN"/>
        </w:rPr>
        <w:t>高明区</w:t>
      </w:r>
      <w:r>
        <w:rPr>
          <w:rFonts w:hint="eastAsia" w:ascii="仿宋_GB2312" w:hAnsi="黑体" w:eastAsia="仿宋_GB2312"/>
          <w:spacing w:val="12"/>
          <w:sz w:val="32"/>
          <w:szCs w:val="32"/>
          <w:highlight w:val="none"/>
        </w:rPr>
        <w:t>中医院遴选产品汇总表（打印版）”提交第一次报价，一个序号一份报价单，不同序号的报价不允许出现在同一份报价单上；遴选现场需要提交的该序号的样品（不同规格的，如产品功能一样的可只提供一种），评审小组综合评审后，按照综合评分高低进行排序。</w:t>
      </w:r>
    </w:p>
    <w:p w14:paraId="4C1704E5">
      <w:pPr>
        <w:spacing w:line="580" w:lineRule="exact"/>
        <w:ind w:firstLine="640" w:firstLineChars="200"/>
        <w:rPr>
          <w:rFonts w:ascii="仿宋_GB2312" w:hAnsi="黑体" w:eastAsia="仿宋_GB2312"/>
          <w:sz w:val="32"/>
          <w:szCs w:val="32"/>
        </w:rPr>
      </w:pPr>
      <w:r>
        <w:rPr>
          <w:rFonts w:hint="eastAsia" w:ascii="仿宋_GB2312" w:hAnsi="黑体" w:eastAsia="仿宋_GB2312"/>
          <w:bCs/>
          <w:sz w:val="32"/>
          <w:szCs w:val="32"/>
        </w:rPr>
        <w:t>2、遴选入围下一轮报价供应商</w:t>
      </w:r>
    </w:p>
    <w:p w14:paraId="2610520A">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按综合评分从高到低排名，确定入围下一轮报价供应商。具体方式按下表确定：</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gridCol w:w="4380"/>
      </w:tblGrid>
      <w:tr w14:paraId="02CC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vAlign w:val="center"/>
          </w:tcPr>
          <w:p w14:paraId="3F9895BF">
            <w:pPr>
              <w:jc w:val="center"/>
              <w:rPr>
                <w:rFonts w:ascii="仿宋_GB2312" w:eastAsia="仿宋_GB2312"/>
                <w:sz w:val="28"/>
                <w:szCs w:val="28"/>
              </w:rPr>
            </w:pPr>
            <w:r>
              <w:rPr>
                <w:rFonts w:hint="eastAsia" w:ascii="仿宋_GB2312" w:eastAsia="仿宋_GB2312"/>
                <w:sz w:val="28"/>
                <w:szCs w:val="28"/>
              </w:rPr>
              <w:t>报名且到现场报价的有效供应商</w:t>
            </w:r>
          </w:p>
        </w:tc>
        <w:tc>
          <w:tcPr>
            <w:tcW w:w="2572" w:type="pct"/>
            <w:shd w:val="clear" w:color="auto" w:fill="auto"/>
            <w:noWrap/>
            <w:vAlign w:val="center"/>
          </w:tcPr>
          <w:p w14:paraId="76CABACA">
            <w:pPr>
              <w:jc w:val="center"/>
              <w:rPr>
                <w:rFonts w:ascii="仿宋_GB2312" w:eastAsia="仿宋_GB2312"/>
                <w:sz w:val="28"/>
                <w:szCs w:val="28"/>
              </w:rPr>
            </w:pPr>
            <w:r>
              <w:rPr>
                <w:rFonts w:hint="eastAsia" w:ascii="仿宋_GB2312" w:eastAsia="仿宋_GB2312"/>
                <w:sz w:val="28"/>
                <w:szCs w:val="28"/>
              </w:rPr>
              <w:t>按分数由高到低排序入围数</w:t>
            </w:r>
          </w:p>
        </w:tc>
      </w:tr>
      <w:tr w14:paraId="56C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7576A08">
            <w:pPr>
              <w:jc w:val="center"/>
              <w:rPr>
                <w:rFonts w:ascii="仿宋_GB2312" w:eastAsia="仿宋_GB2312"/>
                <w:sz w:val="28"/>
                <w:szCs w:val="28"/>
              </w:rPr>
            </w:pPr>
            <w:r>
              <w:rPr>
                <w:rFonts w:hint="eastAsia" w:ascii="仿宋_GB2312" w:eastAsia="仿宋_GB2312"/>
                <w:sz w:val="28"/>
                <w:szCs w:val="28"/>
              </w:rPr>
              <w:t>少于等于3个</w:t>
            </w:r>
          </w:p>
        </w:tc>
        <w:tc>
          <w:tcPr>
            <w:tcW w:w="2572" w:type="pct"/>
            <w:shd w:val="clear" w:color="auto" w:fill="auto"/>
            <w:noWrap/>
          </w:tcPr>
          <w:p w14:paraId="2A9AF0F7">
            <w:pPr>
              <w:jc w:val="center"/>
              <w:rPr>
                <w:rFonts w:ascii="仿宋_GB2312" w:eastAsia="仿宋_GB2312"/>
                <w:sz w:val="28"/>
                <w:szCs w:val="28"/>
              </w:rPr>
            </w:pPr>
            <w:r>
              <w:rPr>
                <w:rFonts w:hint="eastAsia" w:ascii="仿宋_GB2312" w:eastAsia="仿宋_GB2312"/>
                <w:sz w:val="28"/>
                <w:szCs w:val="28"/>
              </w:rPr>
              <w:t>不淘汰</w:t>
            </w:r>
          </w:p>
        </w:tc>
      </w:tr>
      <w:tr w14:paraId="2729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94163B9">
            <w:pPr>
              <w:jc w:val="center"/>
              <w:rPr>
                <w:rFonts w:ascii="仿宋_GB2312" w:eastAsia="仿宋_GB2312"/>
                <w:sz w:val="28"/>
                <w:szCs w:val="28"/>
              </w:rPr>
            </w:pPr>
            <w:r>
              <w:rPr>
                <w:rFonts w:hint="eastAsia" w:ascii="仿宋_GB2312" w:eastAsia="仿宋_GB2312"/>
                <w:sz w:val="28"/>
                <w:szCs w:val="28"/>
              </w:rPr>
              <w:t>4个至5个</w:t>
            </w:r>
          </w:p>
        </w:tc>
        <w:tc>
          <w:tcPr>
            <w:tcW w:w="2572" w:type="pct"/>
            <w:shd w:val="clear" w:color="auto" w:fill="auto"/>
            <w:noWrap/>
          </w:tcPr>
          <w:p w14:paraId="31A7EBF2">
            <w:pPr>
              <w:jc w:val="center"/>
              <w:rPr>
                <w:rFonts w:ascii="仿宋_GB2312" w:eastAsia="仿宋_GB2312"/>
                <w:sz w:val="28"/>
                <w:szCs w:val="28"/>
              </w:rPr>
            </w:pPr>
            <w:r>
              <w:rPr>
                <w:rFonts w:hint="eastAsia" w:ascii="仿宋_GB2312" w:eastAsia="仿宋_GB2312"/>
                <w:sz w:val="28"/>
                <w:szCs w:val="28"/>
              </w:rPr>
              <w:t>保留前3个</w:t>
            </w:r>
          </w:p>
        </w:tc>
      </w:tr>
      <w:tr w14:paraId="2113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1762CFA6">
            <w:pPr>
              <w:jc w:val="center"/>
              <w:rPr>
                <w:rFonts w:ascii="仿宋_GB2312" w:eastAsia="仿宋_GB2312"/>
                <w:sz w:val="28"/>
                <w:szCs w:val="28"/>
              </w:rPr>
            </w:pPr>
            <w:r>
              <w:rPr>
                <w:rFonts w:hint="eastAsia" w:ascii="仿宋_GB2312" w:eastAsia="仿宋_GB2312"/>
                <w:sz w:val="28"/>
                <w:szCs w:val="28"/>
              </w:rPr>
              <w:t>6个至10个</w:t>
            </w:r>
          </w:p>
        </w:tc>
        <w:tc>
          <w:tcPr>
            <w:tcW w:w="2572" w:type="pct"/>
            <w:shd w:val="clear" w:color="auto" w:fill="auto"/>
            <w:noWrap/>
          </w:tcPr>
          <w:p w14:paraId="7119999E">
            <w:pPr>
              <w:jc w:val="center"/>
              <w:rPr>
                <w:rFonts w:ascii="仿宋_GB2312" w:eastAsia="仿宋_GB2312"/>
                <w:sz w:val="28"/>
                <w:szCs w:val="28"/>
              </w:rPr>
            </w:pPr>
            <w:r>
              <w:rPr>
                <w:rFonts w:hint="eastAsia" w:ascii="仿宋_GB2312" w:eastAsia="仿宋_GB2312"/>
                <w:sz w:val="28"/>
                <w:szCs w:val="28"/>
              </w:rPr>
              <w:t>保留前4个</w:t>
            </w:r>
          </w:p>
        </w:tc>
      </w:tr>
      <w:tr w14:paraId="2A91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ABB5C01">
            <w:pPr>
              <w:jc w:val="center"/>
              <w:rPr>
                <w:rFonts w:ascii="仿宋_GB2312" w:eastAsia="仿宋_GB2312"/>
                <w:sz w:val="28"/>
                <w:szCs w:val="28"/>
              </w:rPr>
            </w:pPr>
            <w:r>
              <w:rPr>
                <w:rFonts w:hint="eastAsia" w:ascii="仿宋_GB2312" w:eastAsia="仿宋_GB2312"/>
                <w:sz w:val="28"/>
                <w:szCs w:val="28"/>
              </w:rPr>
              <w:t>大于10个</w:t>
            </w:r>
          </w:p>
        </w:tc>
        <w:tc>
          <w:tcPr>
            <w:tcW w:w="2572" w:type="pct"/>
            <w:shd w:val="clear" w:color="auto" w:fill="auto"/>
            <w:noWrap/>
          </w:tcPr>
          <w:p w14:paraId="33587C5E">
            <w:pPr>
              <w:jc w:val="center"/>
              <w:rPr>
                <w:rFonts w:ascii="仿宋_GB2312" w:eastAsia="仿宋_GB2312"/>
                <w:sz w:val="28"/>
                <w:szCs w:val="28"/>
              </w:rPr>
            </w:pPr>
            <w:r>
              <w:rPr>
                <w:rFonts w:hint="eastAsia" w:ascii="仿宋_GB2312" w:eastAsia="仿宋_GB2312"/>
                <w:sz w:val="28"/>
                <w:szCs w:val="28"/>
              </w:rPr>
              <w:t>保留前5个</w:t>
            </w:r>
          </w:p>
        </w:tc>
      </w:tr>
    </w:tbl>
    <w:p w14:paraId="485BB562">
      <w:pPr>
        <w:spacing w:line="580" w:lineRule="exact"/>
        <w:ind w:firstLine="688" w:firstLineChars="200"/>
        <w:rPr>
          <w:rFonts w:ascii="仿宋_GB2312" w:hAnsi="黑体" w:eastAsia="仿宋_GB2312"/>
          <w:bCs/>
          <w:spacing w:val="12"/>
          <w:sz w:val="32"/>
          <w:szCs w:val="32"/>
        </w:rPr>
      </w:pPr>
      <w:r>
        <w:rPr>
          <w:rFonts w:hint="eastAsia" w:ascii="仿宋_GB2312" w:hAnsi="黑体" w:eastAsia="仿宋_GB2312"/>
          <w:spacing w:val="12"/>
          <w:sz w:val="32"/>
          <w:szCs w:val="32"/>
        </w:rPr>
        <w:t>末位综合评分相同的供应商，均进入下一轮报价。</w:t>
      </w:r>
    </w:p>
    <w:p w14:paraId="7BFA848B">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bCs/>
          <w:spacing w:val="12"/>
          <w:sz w:val="32"/>
          <w:szCs w:val="32"/>
        </w:rPr>
        <w:t>3、</w:t>
      </w:r>
      <w:r>
        <w:rPr>
          <w:rFonts w:hint="eastAsia" w:ascii="仿宋_GB2312" w:hAnsi="黑体" w:eastAsia="仿宋_GB2312"/>
          <w:spacing w:val="12"/>
          <w:sz w:val="32"/>
          <w:szCs w:val="32"/>
        </w:rPr>
        <w:t>最终报价：由进入此轮的供应商现场直接进行最终报价（最终报价不得高于第一轮报价），在“佛山市</w:t>
      </w:r>
      <w:r>
        <w:rPr>
          <w:rFonts w:hint="eastAsia" w:ascii="仿宋_GB2312" w:hAnsi="黑体" w:eastAsia="仿宋_GB2312"/>
          <w:spacing w:val="12"/>
          <w:sz w:val="32"/>
          <w:szCs w:val="32"/>
          <w:lang w:val="en-US" w:eastAsia="zh-CN"/>
        </w:rPr>
        <w:t>高明区</w:t>
      </w:r>
      <w:r>
        <w:rPr>
          <w:rFonts w:hint="eastAsia" w:ascii="仿宋_GB2312" w:hAnsi="黑体" w:eastAsia="仿宋_GB2312"/>
          <w:spacing w:val="12"/>
          <w:sz w:val="32"/>
          <w:szCs w:val="32"/>
        </w:rPr>
        <w:t>中医院遴选产品汇总表（打印版）”中写上最终报价并签字确认。</w:t>
      </w:r>
      <w:bookmarkStart w:id="2" w:name="_GoBack"/>
      <w:bookmarkEnd w:id="2"/>
    </w:p>
    <w:p w14:paraId="3AA2ED11">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不允许弃选，否则取消该供应商所有产品的入围资格。无故弃选者，两年内不允许参加我院的所有耗材遴选；</w:t>
      </w:r>
      <w:r>
        <w:rPr>
          <w:rFonts w:hint="eastAsia" w:ascii="仿宋_GB2312" w:hAnsi="黑体" w:eastAsia="仿宋_GB2312"/>
          <w:bCs/>
          <w:spacing w:val="12"/>
          <w:sz w:val="32"/>
          <w:szCs w:val="32"/>
        </w:rPr>
        <w:t>另供应商所投产品如5年内在我院供应的，本次最终报价不得高于原供应价格，如有高于的须提供说明及佐证材料。</w:t>
      </w:r>
    </w:p>
    <w:p w14:paraId="411A9564">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4、报价使用货币及单位：人民币（元），报价保留到小数点后</w:t>
      </w:r>
      <w:r>
        <w:rPr>
          <w:rFonts w:ascii="仿宋_GB2312" w:hAnsi="黑体" w:eastAsia="仿宋_GB2312"/>
          <w:spacing w:val="12"/>
          <w:sz w:val="32"/>
          <w:szCs w:val="32"/>
        </w:rPr>
        <w:t>1</w:t>
      </w:r>
      <w:r>
        <w:rPr>
          <w:rFonts w:hint="eastAsia" w:ascii="仿宋_GB2312" w:hAnsi="黑体" w:eastAsia="仿宋_GB2312"/>
          <w:spacing w:val="12"/>
          <w:sz w:val="32"/>
          <w:szCs w:val="32"/>
        </w:rPr>
        <w:t>位（即0</w:t>
      </w:r>
      <w:r>
        <w:rPr>
          <w:rFonts w:ascii="仿宋_GB2312" w:hAnsi="黑体" w:eastAsia="仿宋_GB2312"/>
          <w:spacing w:val="12"/>
          <w:sz w:val="32"/>
          <w:szCs w:val="32"/>
        </w:rPr>
        <w:t>.1</w:t>
      </w:r>
      <w:r>
        <w:rPr>
          <w:rFonts w:hint="eastAsia" w:ascii="仿宋_GB2312" w:hAnsi="黑体" w:eastAsia="仿宋_GB2312"/>
          <w:spacing w:val="12"/>
          <w:sz w:val="32"/>
          <w:szCs w:val="32"/>
        </w:rPr>
        <w:t>），如超出小数点后</w:t>
      </w:r>
      <w:r>
        <w:rPr>
          <w:rFonts w:ascii="仿宋_GB2312" w:hAnsi="黑体" w:eastAsia="仿宋_GB2312"/>
          <w:spacing w:val="12"/>
          <w:sz w:val="32"/>
          <w:szCs w:val="32"/>
        </w:rPr>
        <w:t>1</w:t>
      </w:r>
      <w:r>
        <w:rPr>
          <w:rFonts w:hint="eastAsia" w:ascii="仿宋_GB2312" w:hAnsi="黑体" w:eastAsia="仿宋_GB2312"/>
          <w:spacing w:val="12"/>
          <w:sz w:val="32"/>
          <w:szCs w:val="32"/>
        </w:rPr>
        <w:t>位，则四舍五入。</w:t>
      </w:r>
    </w:p>
    <w:p w14:paraId="40346B18">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5、医用耗材报价为空白的，则该医用耗材视为无效报价。</w:t>
      </w:r>
    </w:p>
    <w:p w14:paraId="784C984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6、报价为供应商的实际供应价（不含使用耗材和配套工具产生的消毒费），应包含税费、产品正常损耗、配送和伴随服务</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SPD服务费</w:t>
      </w:r>
      <w:r>
        <w:rPr>
          <w:rFonts w:hint="eastAsia" w:ascii="仿宋_GB2312" w:hAnsi="仿宋_GB2312" w:eastAsia="仿宋_GB2312" w:cs="仿宋_GB2312"/>
          <w:spacing w:val="12"/>
          <w:sz w:val="32"/>
          <w:szCs w:val="32"/>
        </w:rPr>
        <w:t>等所有费用。</w:t>
      </w:r>
    </w:p>
    <w:p w14:paraId="40D163D2">
      <w:pPr>
        <w:spacing w:line="580" w:lineRule="exact"/>
        <w:ind w:firstLine="688" w:firstLineChars="200"/>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7、使用耗材和配套工具产生的消毒费,由供应商承担。</w:t>
      </w:r>
    </w:p>
    <w:p w14:paraId="65CDE150">
      <w:pPr>
        <w:ind w:firstLine="643" w:firstLineChars="200"/>
        <w:rPr>
          <w:rFonts w:ascii="楷体_GB2312" w:hAnsi="黑体" w:eastAsia="楷体_GB2312"/>
          <w:b/>
          <w:sz w:val="32"/>
          <w:szCs w:val="32"/>
        </w:rPr>
      </w:pPr>
      <w:r>
        <w:rPr>
          <w:rFonts w:hint="eastAsia" w:ascii="楷体_GB2312" w:hAnsi="黑体" w:eastAsia="楷体_GB2312"/>
          <w:b/>
          <w:sz w:val="32"/>
          <w:szCs w:val="32"/>
        </w:rPr>
        <w:t>（</w:t>
      </w:r>
      <w:r>
        <w:rPr>
          <w:rFonts w:hint="eastAsia" w:ascii="楷体_GB2312" w:hAnsi="黑体" w:eastAsia="楷体_GB2312"/>
          <w:b/>
          <w:sz w:val="32"/>
          <w:szCs w:val="32"/>
          <w:lang w:val="en-US" w:eastAsia="zh-CN"/>
        </w:rPr>
        <w:t>五</w:t>
      </w:r>
      <w:r>
        <w:rPr>
          <w:rFonts w:hint="eastAsia" w:ascii="楷体_GB2312" w:hAnsi="黑体" w:eastAsia="楷体_GB2312"/>
          <w:b/>
          <w:sz w:val="32"/>
          <w:szCs w:val="32"/>
        </w:rPr>
        <w:t>）遴选结果公示</w:t>
      </w:r>
    </w:p>
    <w:p w14:paraId="722C9703">
      <w:pPr>
        <w:ind w:firstLine="640" w:firstLineChars="200"/>
        <w:rPr>
          <w:rFonts w:hint="eastAsia" w:ascii="仿宋_GB2312" w:hAnsi="仿宋_GB2312" w:eastAsia="仿宋_GB2312" w:cs="仿宋_GB2312"/>
          <w:spacing w:val="12"/>
          <w:sz w:val="32"/>
          <w:szCs w:val="32"/>
        </w:rPr>
      </w:pPr>
      <w:r>
        <w:rPr>
          <w:rFonts w:hint="eastAsia" w:ascii="仿宋_GB2312" w:hAnsi="黑体" w:eastAsia="仿宋_GB2312"/>
          <w:sz w:val="32"/>
          <w:szCs w:val="32"/>
        </w:rPr>
        <w:t>设备科</w:t>
      </w:r>
      <w:r>
        <w:rPr>
          <w:rFonts w:ascii="仿宋_GB2312" w:hAnsi="黑体" w:eastAsia="仿宋_GB2312"/>
          <w:sz w:val="32"/>
          <w:szCs w:val="32"/>
        </w:rPr>
        <w:t>根据医院</w:t>
      </w:r>
      <w:r>
        <w:rPr>
          <w:rFonts w:hint="eastAsia" w:ascii="仿宋_GB2312" w:hAnsi="黑体" w:eastAsia="仿宋_GB2312"/>
          <w:sz w:val="32"/>
          <w:szCs w:val="32"/>
        </w:rPr>
        <w:t>审批</w:t>
      </w:r>
      <w:r>
        <w:rPr>
          <w:rFonts w:ascii="仿宋_GB2312" w:hAnsi="黑体" w:eastAsia="仿宋_GB2312"/>
          <w:sz w:val="32"/>
          <w:szCs w:val="32"/>
        </w:rPr>
        <w:t>的结果在</w:t>
      </w:r>
      <w:r>
        <w:rPr>
          <w:rFonts w:hint="eastAsia" w:ascii="仿宋_GB2312" w:hAnsi="黑体" w:eastAsia="仿宋_GB2312"/>
          <w:sz w:val="32"/>
          <w:szCs w:val="32"/>
          <w:lang w:val="en-US" w:eastAsia="zh-CN"/>
        </w:rPr>
        <w:t>佛山市中医院官网</w:t>
      </w:r>
      <w:r>
        <w:rPr>
          <w:rFonts w:ascii="仿宋_GB2312" w:hAnsi="黑体" w:eastAsia="仿宋_GB2312"/>
          <w:sz w:val="32"/>
          <w:szCs w:val="32"/>
        </w:rPr>
        <w:t>公示遴选结果</w:t>
      </w:r>
      <w:r>
        <w:rPr>
          <w:rFonts w:hint="eastAsia" w:ascii="仿宋_GB2312" w:hAnsi="黑体" w:eastAsia="仿宋_GB2312"/>
          <w:sz w:val="32"/>
          <w:szCs w:val="32"/>
        </w:rPr>
        <w:t>，</w:t>
      </w:r>
      <w:r>
        <w:rPr>
          <w:rFonts w:ascii="仿宋_GB2312" w:hAnsi="黑体" w:eastAsia="仿宋_GB2312"/>
          <w:sz w:val="32"/>
          <w:szCs w:val="32"/>
        </w:rPr>
        <w:t>公示时间为</w:t>
      </w:r>
      <w:r>
        <w:rPr>
          <w:rFonts w:hint="eastAsia" w:ascii="仿宋_GB2312" w:hAnsi="黑体" w:eastAsia="仿宋_GB2312"/>
          <w:sz w:val="32"/>
          <w:szCs w:val="32"/>
        </w:rPr>
        <w:t>5个</w:t>
      </w:r>
      <w:r>
        <w:rPr>
          <w:rFonts w:ascii="仿宋_GB2312" w:hAnsi="黑体" w:eastAsia="仿宋_GB2312"/>
          <w:sz w:val="32"/>
          <w:szCs w:val="32"/>
        </w:rPr>
        <w:t>工作日。</w:t>
      </w:r>
    </w:p>
    <w:p w14:paraId="1503A407">
      <w:pPr>
        <w:spacing w:line="560" w:lineRule="exact"/>
        <w:ind w:firstLine="640" w:firstLineChars="200"/>
        <w:rPr>
          <w:rFonts w:ascii="仿宋_GB2312" w:eastAsia="仿宋_GB2312"/>
          <w:bCs/>
          <w:sz w:val="32"/>
          <w:szCs w:val="32"/>
        </w:rPr>
      </w:pPr>
      <w:r>
        <w:rPr>
          <w:rFonts w:hint="eastAsia" w:ascii="黑体" w:hAnsi="黑体" w:eastAsia="黑体"/>
          <w:sz w:val="32"/>
          <w:szCs w:val="32"/>
          <w:lang w:val="en-US" w:eastAsia="zh-CN"/>
        </w:rPr>
        <w:t>二</w:t>
      </w:r>
      <w:r>
        <w:rPr>
          <w:rFonts w:hint="eastAsia" w:ascii="黑体" w:hAnsi="黑体" w:eastAsia="黑体"/>
          <w:sz w:val="32"/>
          <w:szCs w:val="32"/>
        </w:rPr>
        <w:t>、供应商管理及退出机制</w:t>
      </w:r>
    </w:p>
    <w:p w14:paraId="577CA08E">
      <w:pPr>
        <w:spacing w:line="580" w:lineRule="exact"/>
        <w:ind w:firstLine="640" w:firstLineChars="200"/>
        <w:rPr>
          <w:rFonts w:ascii="仿宋_GB2312" w:hAnsi="宋体" w:eastAsia="仿宋_GB2312"/>
          <w:sz w:val="32"/>
          <w:szCs w:val="30"/>
        </w:rPr>
      </w:pPr>
      <w:r>
        <w:rPr>
          <w:rFonts w:hint="eastAsia" w:ascii="仿宋_GB2312" w:hAnsi="宋体" w:eastAsia="仿宋_GB2312"/>
          <w:sz w:val="32"/>
          <w:szCs w:val="30"/>
        </w:rPr>
        <w:t>（一）</w:t>
      </w:r>
      <w:r>
        <w:rPr>
          <w:rFonts w:hint="eastAsia" w:ascii="仿宋_GB2312" w:hAnsi="仿宋_GB2312" w:eastAsia="仿宋_GB2312" w:cs="仿宋_GB2312"/>
          <w:spacing w:val="12"/>
          <w:sz w:val="32"/>
          <w:szCs w:val="32"/>
        </w:rPr>
        <w:t>中选供应商</w:t>
      </w:r>
      <w:r>
        <w:rPr>
          <w:rFonts w:hint="eastAsia" w:ascii="仿宋_GB2312" w:hAnsi="宋体" w:eastAsia="仿宋_GB2312"/>
          <w:sz w:val="32"/>
          <w:szCs w:val="30"/>
        </w:rPr>
        <w:t>或其指定（授权）的配送商</w:t>
      </w:r>
      <w:r>
        <w:rPr>
          <w:rFonts w:hint="eastAsia" w:ascii="仿宋_GB2312" w:hAnsi="仿宋_GB2312" w:eastAsia="仿宋_GB2312" w:cs="仿宋_GB2312"/>
          <w:spacing w:val="12"/>
          <w:sz w:val="32"/>
          <w:szCs w:val="32"/>
        </w:rPr>
        <w:t>须在30个自然日内</w:t>
      </w:r>
      <w:r>
        <w:rPr>
          <w:rFonts w:hint="eastAsia" w:ascii="仿宋_GB2312" w:hAnsi="仿宋_GB2312" w:eastAsia="仿宋_GB2312" w:cs="仿宋_GB2312"/>
          <w:spacing w:val="12"/>
          <w:sz w:val="32"/>
          <w:szCs w:val="32"/>
          <w:lang w:val="en-US" w:eastAsia="zh-CN"/>
        </w:rPr>
        <w:t>录入SPD系统</w:t>
      </w:r>
      <w:r>
        <w:rPr>
          <w:rFonts w:hint="eastAsia" w:ascii="仿宋_GB2312" w:hAnsi="仿宋_GB2312" w:eastAsia="仿宋_GB2312" w:cs="仿宋_GB2312"/>
          <w:spacing w:val="12"/>
          <w:sz w:val="32"/>
          <w:szCs w:val="32"/>
        </w:rPr>
        <w:t>，以及与佛山市</w:t>
      </w:r>
      <w:r>
        <w:rPr>
          <w:rFonts w:hint="eastAsia" w:ascii="仿宋_GB2312" w:hAnsi="仿宋_GB2312" w:eastAsia="仿宋_GB2312" w:cs="仿宋_GB2312"/>
          <w:spacing w:val="12"/>
          <w:sz w:val="32"/>
          <w:szCs w:val="32"/>
          <w:lang w:val="en-US" w:eastAsia="zh-CN"/>
        </w:rPr>
        <w:t>高明区</w:t>
      </w:r>
      <w:r>
        <w:rPr>
          <w:rFonts w:hint="eastAsia" w:ascii="仿宋_GB2312" w:hAnsi="仿宋_GB2312" w:eastAsia="仿宋_GB2312" w:cs="仿宋_GB2312"/>
          <w:spacing w:val="12"/>
          <w:sz w:val="32"/>
          <w:szCs w:val="32"/>
        </w:rPr>
        <w:t>中医院在</w:t>
      </w:r>
      <w:r>
        <w:rPr>
          <w:rFonts w:hint="eastAsia" w:ascii="仿宋_GB2312" w:eastAsia="仿宋_GB2312"/>
          <w:spacing w:val="12"/>
          <w:sz w:val="32"/>
          <w:szCs w:val="32"/>
        </w:rPr>
        <w:t>广东省新招采子系统平台</w:t>
      </w:r>
      <w:r>
        <w:rPr>
          <w:rFonts w:hint="eastAsia" w:ascii="仿宋_GB2312" w:hAnsi="仿宋_GB2312" w:eastAsia="仿宋_GB2312" w:cs="仿宋_GB2312"/>
          <w:spacing w:val="12"/>
          <w:sz w:val="32"/>
          <w:szCs w:val="32"/>
        </w:rPr>
        <w:t>签订医用耗材购销合同或签订纸质合同。超过规定时间未提供</w:t>
      </w:r>
      <w:r>
        <w:rPr>
          <w:rFonts w:hint="eastAsia" w:ascii="仿宋_GB2312" w:hAnsi="仿宋_GB2312" w:eastAsia="仿宋_GB2312" w:cs="仿宋_GB2312"/>
          <w:spacing w:val="12"/>
          <w:sz w:val="32"/>
          <w:szCs w:val="32"/>
          <w:lang w:val="en-US" w:eastAsia="zh-CN"/>
        </w:rPr>
        <w:t>目录</w:t>
      </w:r>
      <w:r>
        <w:rPr>
          <w:rFonts w:hint="eastAsia" w:ascii="仿宋_GB2312" w:hAnsi="仿宋_GB2312" w:eastAsia="仿宋_GB2312" w:cs="仿宋_GB2312"/>
          <w:spacing w:val="12"/>
          <w:sz w:val="32"/>
          <w:szCs w:val="32"/>
        </w:rPr>
        <w:t>以及签订合同的，视为放弃中选资格，</w:t>
      </w:r>
      <w:r>
        <w:rPr>
          <w:rFonts w:hint="eastAsia" w:ascii="仿宋_GB2312" w:hAnsi="宋体" w:eastAsia="仿宋_GB2312"/>
          <w:sz w:val="32"/>
          <w:szCs w:val="30"/>
        </w:rPr>
        <w:t>按排名先后依次补上，以此类推。</w:t>
      </w:r>
    </w:p>
    <w:p w14:paraId="46CEB810">
      <w:pPr>
        <w:spacing w:line="560" w:lineRule="atLeast"/>
        <w:ind w:firstLine="640" w:firstLineChars="200"/>
        <w:rPr>
          <w:rFonts w:ascii="仿宋_GB2312" w:hAnsi="宋体" w:eastAsia="仿宋_GB2312"/>
          <w:sz w:val="32"/>
          <w:szCs w:val="30"/>
        </w:rPr>
      </w:pPr>
      <w:r>
        <w:rPr>
          <w:rFonts w:hint="eastAsia" w:ascii="仿宋_GB2312" w:hAnsi="宋体" w:eastAsia="仿宋_GB2312"/>
          <w:sz w:val="32"/>
          <w:szCs w:val="30"/>
        </w:rPr>
        <w:t>（二）在执行合同价过程中，如省市平台中相关耗材价格低于合同价时，必须按照低价供货，否则视为放弃中选资格，按排名先后依次补上，以此类推。</w:t>
      </w:r>
    </w:p>
    <w:p w14:paraId="1825BB8B">
      <w:pPr>
        <w:ind w:firstLine="640" w:firstLineChars="200"/>
        <w:rPr>
          <w:rFonts w:ascii="仿宋_GB2312" w:hAnsi="黑体" w:eastAsia="仿宋_GB2312"/>
          <w:sz w:val="32"/>
          <w:szCs w:val="32"/>
        </w:rPr>
      </w:pPr>
      <w:r>
        <w:rPr>
          <w:rFonts w:hint="eastAsia" w:ascii="仿宋_GB2312" w:hAnsi="黑体" w:eastAsia="仿宋_GB2312"/>
          <w:sz w:val="32"/>
          <w:szCs w:val="32"/>
        </w:rPr>
        <w:t>（三）原则上合同期限内不得变更配送商，如需变更</w:t>
      </w:r>
      <w:r>
        <w:rPr>
          <w:rFonts w:ascii="仿宋_GB2312" w:hAnsi="黑体" w:eastAsia="仿宋_GB2312"/>
          <w:sz w:val="32"/>
          <w:szCs w:val="32"/>
        </w:rPr>
        <w:t>的，</w:t>
      </w:r>
      <w:r>
        <w:rPr>
          <w:rFonts w:hint="eastAsia" w:ascii="仿宋_GB2312" w:hAnsi="黑体" w:eastAsia="仿宋_GB2312"/>
          <w:sz w:val="32"/>
          <w:szCs w:val="32"/>
        </w:rPr>
        <w:t>须由新配送商</w:t>
      </w:r>
      <w:r>
        <w:rPr>
          <w:rFonts w:ascii="仿宋_GB2312" w:hAnsi="黑体" w:eastAsia="仿宋_GB2312"/>
          <w:sz w:val="32"/>
          <w:szCs w:val="32"/>
        </w:rPr>
        <w:t>递交</w:t>
      </w:r>
      <w:r>
        <w:rPr>
          <w:rFonts w:hint="eastAsia" w:ascii="仿宋_GB2312" w:hAnsi="黑体" w:eastAsia="仿宋_GB2312"/>
          <w:sz w:val="32"/>
          <w:szCs w:val="32"/>
        </w:rPr>
        <w:t>变更</w:t>
      </w:r>
      <w:r>
        <w:rPr>
          <w:rFonts w:ascii="仿宋_GB2312" w:hAnsi="黑体" w:eastAsia="仿宋_GB2312"/>
          <w:sz w:val="32"/>
          <w:szCs w:val="32"/>
        </w:rPr>
        <w:t>申请函</w:t>
      </w:r>
      <w:r>
        <w:rPr>
          <w:rFonts w:hint="eastAsia" w:ascii="仿宋_GB2312" w:hAnsi="黑体" w:eastAsia="仿宋_GB2312"/>
          <w:sz w:val="32"/>
          <w:szCs w:val="32"/>
        </w:rPr>
        <w:t>及相关资料</w:t>
      </w:r>
      <w:r>
        <w:rPr>
          <w:rFonts w:ascii="仿宋_GB2312" w:hAnsi="黑体" w:eastAsia="仿宋_GB2312"/>
          <w:sz w:val="32"/>
          <w:szCs w:val="32"/>
        </w:rPr>
        <w:t>，</w:t>
      </w:r>
      <w:r>
        <w:rPr>
          <w:rFonts w:hint="eastAsia" w:ascii="仿宋_GB2312" w:hAnsi="黑体" w:eastAsia="仿宋_GB2312"/>
          <w:sz w:val="32"/>
          <w:szCs w:val="32"/>
        </w:rPr>
        <w:t>经医院审批同意后</w:t>
      </w:r>
      <w:r>
        <w:rPr>
          <w:rFonts w:ascii="仿宋_GB2312" w:hAnsi="黑体" w:eastAsia="仿宋_GB2312"/>
          <w:sz w:val="32"/>
          <w:szCs w:val="32"/>
        </w:rPr>
        <w:t>方可变更</w:t>
      </w:r>
      <w:r>
        <w:rPr>
          <w:rFonts w:hint="eastAsia" w:ascii="仿宋_GB2312" w:hAnsi="黑体" w:eastAsia="仿宋_GB2312"/>
          <w:sz w:val="32"/>
          <w:szCs w:val="32"/>
        </w:rPr>
        <w:t>。</w:t>
      </w:r>
    </w:p>
    <w:p w14:paraId="358AF038">
      <w:pPr>
        <w:pStyle w:val="4"/>
        <w:ind w:firstLine="640" w:firstLineChars="200"/>
        <w:rPr>
          <w:rFonts w:ascii="仿宋_GB2312" w:eastAsia="仿宋_GB2312"/>
          <w:bCs/>
          <w:color w:val="auto"/>
          <w:sz w:val="32"/>
          <w:szCs w:val="32"/>
        </w:rPr>
      </w:pPr>
      <w:r>
        <w:rPr>
          <w:rFonts w:hint="eastAsia" w:ascii="仿宋_GB2312" w:eastAsia="仿宋_GB2312"/>
          <w:color w:val="auto"/>
          <w:sz w:val="32"/>
          <w:szCs w:val="32"/>
        </w:rPr>
        <w:t>（四）</w:t>
      </w:r>
      <w:r>
        <w:rPr>
          <w:rFonts w:hint="eastAsia" w:ascii="仿宋_GB2312" w:eastAsia="仿宋_GB2312"/>
          <w:bCs/>
          <w:color w:val="auto"/>
          <w:sz w:val="32"/>
          <w:szCs w:val="32"/>
        </w:rPr>
        <w:t>医院对中选产品及其配套工具质量、服务能力、合同履行能力、配合医院处理医疗纠纷能力等进行考核，并根据考核结果，作为</w:t>
      </w:r>
      <w:r>
        <w:rPr>
          <w:rFonts w:hint="eastAsia" w:ascii="仿宋_GB2312" w:hAnsi="仿宋_GB2312" w:eastAsia="仿宋_GB2312" w:cs="仿宋_GB2312"/>
          <w:sz w:val="32"/>
          <w:szCs w:val="32"/>
        </w:rPr>
        <w:t>动态调整供应目录的依据</w:t>
      </w:r>
      <w:r>
        <w:rPr>
          <w:rFonts w:hint="eastAsia" w:ascii="仿宋_GB2312" w:eastAsia="仿宋_GB2312"/>
          <w:bCs/>
          <w:color w:val="auto"/>
          <w:sz w:val="32"/>
          <w:szCs w:val="32"/>
        </w:rPr>
        <w:t>。</w:t>
      </w:r>
    </w:p>
    <w:p w14:paraId="4856B553">
      <w:pPr>
        <w:pStyle w:val="2"/>
        <w:ind w:left="0" w:firstLine="640" w:firstLineChars="200"/>
        <w:jc w:val="left"/>
        <w:rPr>
          <w:rFonts w:ascii="仿宋_GB2312" w:hAnsi="Calibri" w:eastAsia="仿宋_GB2312"/>
          <w:bCs/>
          <w:sz w:val="32"/>
          <w:szCs w:val="32"/>
        </w:rPr>
      </w:pPr>
      <w:r>
        <w:rPr>
          <w:rFonts w:hint="eastAsia" w:ascii="仿宋_GB2312" w:hAnsi="Calibri" w:eastAsia="仿宋_GB2312"/>
          <w:bCs/>
          <w:sz w:val="32"/>
          <w:szCs w:val="32"/>
        </w:rPr>
        <w:t>（五）医疗器械生产许可证、医疗器械经营许可证、医疗器械注册证、消毒产品生产企业卫生许可证、消毒剂和消毒器械卫生许可批件、营业执照（正副本）、医用耗材检验报告书和授权书等到期前，应将变更后的最新有效证明文件</w:t>
      </w:r>
      <w:r>
        <w:rPr>
          <w:rFonts w:hint="eastAsia" w:ascii="仿宋_GB2312" w:hAnsi="Calibri" w:eastAsia="仿宋_GB2312"/>
          <w:bCs/>
          <w:sz w:val="32"/>
          <w:szCs w:val="32"/>
          <w:lang w:val="en-US" w:eastAsia="zh-CN"/>
        </w:rPr>
        <w:t>在SPD系统内变更</w:t>
      </w:r>
      <w:r>
        <w:rPr>
          <w:rFonts w:hint="eastAsia" w:ascii="仿宋_GB2312" w:hAnsi="Calibri" w:eastAsia="仿宋_GB2312"/>
          <w:bCs/>
          <w:sz w:val="32"/>
          <w:szCs w:val="32"/>
        </w:rPr>
        <w:t>。超过有效期未提交的，停止中选产品的供货资格。</w:t>
      </w:r>
    </w:p>
    <w:p w14:paraId="366C45AD">
      <w:pPr>
        <w:spacing w:line="580" w:lineRule="exact"/>
        <w:ind w:firstLine="640" w:firstLineChars="200"/>
        <w:rPr>
          <w:rFonts w:ascii="仿宋_GB2312" w:hAnsi="仿宋_GB2312" w:eastAsia="仿宋_GB2312" w:cs="仿宋_GB2312"/>
          <w:spacing w:val="12"/>
          <w:sz w:val="32"/>
          <w:szCs w:val="32"/>
        </w:rPr>
      </w:pPr>
      <w:r>
        <w:rPr>
          <w:rFonts w:hint="eastAsia" w:ascii="仿宋_GB2312" w:hAnsi="Calibri" w:eastAsia="仿宋_GB2312"/>
          <w:bCs/>
          <w:sz w:val="32"/>
          <w:szCs w:val="32"/>
        </w:rPr>
        <w:t>（六）</w:t>
      </w:r>
      <w:r>
        <w:rPr>
          <w:rFonts w:hint="eastAsia" w:ascii="仿宋_GB2312" w:hAnsi="仿宋_GB2312" w:eastAsia="仿宋_GB2312" w:cs="仿宋_GB2312"/>
          <w:spacing w:val="12"/>
          <w:sz w:val="32"/>
          <w:szCs w:val="32"/>
        </w:rPr>
        <w:t>企业名称、医用耗材价格等信息不能改变。若企业名称、医用耗材价格等信息确需变更的，经我院审核通过后，需在10个工作日内到设备科办理备案手续。逾期未办理备案的，停止中选产品的供货资格。</w:t>
      </w:r>
    </w:p>
    <w:p w14:paraId="04EA99B2">
      <w:pPr>
        <w:spacing w:line="580" w:lineRule="exact"/>
        <w:ind w:firstLine="688" w:firstLineChars="200"/>
        <w:rPr>
          <w:rFonts w:ascii="仿宋_GB2312" w:hAnsi="仿宋_GB2312" w:eastAsia="仿宋_GB2312" w:cs="仿宋_GB2312"/>
          <w:bCs/>
          <w:spacing w:val="12"/>
          <w:sz w:val="32"/>
          <w:szCs w:val="32"/>
        </w:rPr>
      </w:pPr>
      <w:r>
        <w:rPr>
          <w:rFonts w:hint="eastAsia" w:ascii="仿宋_GB2312" w:hAnsi="仿宋_GB2312" w:eastAsia="仿宋_GB2312" w:cs="仿宋_GB2312"/>
          <w:spacing w:val="12"/>
          <w:sz w:val="32"/>
          <w:szCs w:val="32"/>
        </w:rPr>
        <w:t>（七）若中选产品有断货或停产等特殊情况时，需提前1个月告知医院，并出示加盖公章的断货或停产的书面说明。如出现五次以上供货不及时的情况，医院有权终止合同。</w:t>
      </w:r>
    </w:p>
    <w:p w14:paraId="576851C7">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（八）供应商的</w:t>
      </w:r>
      <w:bookmarkStart w:id="1" w:name="OLE_LINK2"/>
      <w:r>
        <w:rPr>
          <w:rFonts w:hint="eastAsia" w:ascii="仿宋_GB2312" w:hAnsi="仿宋_GB2312" w:eastAsia="仿宋_GB2312" w:cs="仿宋_GB2312"/>
          <w:spacing w:val="12"/>
          <w:sz w:val="32"/>
          <w:szCs w:val="32"/>
        </w:rPr>
        <w:t>违约违规</w:t>
      </w:r>
      <w:bookmarkEnd w:id="1"/>
      <w:r>
        <w:rPr>
          <w:rFonts w:hint="eastAsia" w:ascii="仿宋_GB2312" w:hAnsi="仿宋_GB2312" w:eastAsia="仿宋_GB2312" w:cs="仿宋_GB2312"/>
          <w:spacing w:val="12"/>
          <w:sz w:val="32"/>
          <w:szCs w:val="32"/>
        </w:rPr>
        <w:t>行为及处理</w:t>
      </w:r>
    </w:p>
    <w:p w14:paraId="338BE3BA">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供应商有下列行为之一的，由相关监督管理部门会同设备科进行查处。视情节轻重给予</w:t>
      </w:r>
      <w:r>
        <w:rPr>
          <w:rFonts w:hint="eastAsia" w:ascii="仿宋_GB2312" w:hAnsi="仿宋_GB2312" w:eastAsia="仿宋_GB2312" w:cs="仿宋_GB2312"/>
          <w:spacing w:val="12"/>
          <w:sz w:val="32"/>
          <w:szCs w:val="32"/>
          <w:lang w:val="en-US" w:eastAsia="zh-CN"/>
        </w:rPr>
        <w:t>处理</w:t>
      </w:r>
      <w:r>
        <w:rPr>
          <w:rFonts w:hint="eastAsia" w:ascii="仿宋_GB2312" w:hAnsi="仿宋_GB2312" w:eastAsia="仿宋_GB2312" w:cs="仿宋_GB2312"/>
          <w:spacing w:val="12"/>
          <w:sz w:val="32"/>
          <w:szCs w:val="32"/>
        </w:rPr>
        <w:t>，列入“不良记录名单”，该供应商两年内不得参与佛山市</w:t>
      </w:r>
      <w:r>
        <w:rPr>
          <w:rFonts w:hint="eastAsia" w:ascii="仿宋_GB2312" w:hAnsi="仿宋_GB2312" w:eastAsia="仿宋_GB2312" w:cs="仿宋_GB2312"/>
          <w:spacing w:val="12"/>
          <w:sz w:val="32"/>
          <w:szCs w:val="32"/>
          <w:lang w:val="en-US" w:eastAsia="zh-CN"/>
        </w:rPr>
        <w:t>高明区</w:t>
      </w:r>
      <w:r>
        <w:rPr>
          <w:rFonts w:hint="eastAsia" w:ascii="仿宋_GB2312" w:hAnsi="仿宋_GB2312" w:eastAsia="仿宋_GB2312" w:cs="仿宋_GB2312"/>
          <w:spacing w:val="12"/>
          <w:sz w:val="32"/>
          <w:szCs w:val="32"/>
        </w:rPr>
        <w:t>中医院医用耗材采购，涉嫌行政违法的，提请行政主管部门予以查处。</w:t>
      </w:r>
    </w:p>
    <w:p w14:paraId="2D5D07F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（1）在采购活动中提供虚假证明文件的；</w:t>
      </w:r>
    </w:p>
    <w:p w14:paraId="4E8270E4">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（2）中选后，拒不签订购销合同的；</w:t>
      </w:r>
    </w:p>
    <w:p w14:paraId="37417EBC">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（3）不供货、不足量供货、不及时供货的，经核实，确因供应商原因造成的；</w:t>
      </w:r>
    </w:p>
    <w:p w14:paraId="402F8DB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（4）提供不合格或不符合有效期规定的医用耗材，经核实，确因供应商原因造成的；</w:t>
      </w:r>
    </w:p>
    <w:p w14:paraId="2C2B144A">
      <w:pPr>
        <w:spacing w:line="580" w:lineRule="exact"/>
        <w:ind w:firstLine="688" w:firstLineChars="200"/>
      </w:pPr>
      <w:r>
        <w:rPr>
          <w:rFonts w:hint="eastAsia" w:ascii="仿宋_GB2312" w:hAnsi="仿宋_GB2312" w:eastAsia="仿宋_GB2312" w:cs="仿宋_GB2312"/>
          <w:spacing w:val="12"/>
          <w:sz w:val="32"/>
          <w:szCs w:val="32"/>
        </w:rPr>
        <w:t>（5）其他违约违规行为。</w:t>
      </w:r>
    </w:p>
    <w:p w14:paraId="15D29E39">
      <w:pPr>
        <w:spacing w:line="56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w:t>
      </w:r>
      <w:r>
        <w:rPr>
          <w:rFonts w:hint="eastAsia" w:ascii="仿宋_GB2312" w:hAnsi="黑体" w:eastAsia="仿宋_GB2312"/>
          <w:bCs/>
          <w:sz w:val="32"/>
          <w:szCs w:val="32"/>
          <w:lang w:val="en-US" w:eastAsia="zh-CN"/>
        </w:rPr>
        <w:t>九</w:t>
      </w:r>
      <w:r>
        <w:rPr>
          <w:rFonts w:hint="eastAsia" w:ascii="仿宋_GB2312" w:hAnsi="黑体" w:eastAsia="仿宋_GB2312"/>
          <w:bCs/>
          <w:sz w:val="32"/>
          <w:szCs w:val="32"/>
        </w:rPr>
        <w:t>）中选的供应商或其指定（授权）的配送商由于违反上述五、六、七条任何</w:t>
      </w:r>
      <w:r>
        <w:rPr>
          <w:rFonts w:ascii="仿宋_GB2312" w:hAnsi="黑体" w:eastAsia="仿宋_GB2312"/>
          <w:bCs/>
          <w:sz w:val="32"/>
          <w:szCs w:val="32"/>
        </w:rPr>
        <w:t>一条</w:t>
      </w:r>
      <w:r>
        <w:rPr>
          <w:rFonts w:hint="eastAsia" w:ascii="仿宋_GB2312" w:hAnsi="黑体" w:eastAsia="仿宋_GB2312"/>
          <w:bCs/>
          <w:sz w:val="32"/>
          <w:szCs w:val="32"/>
        </w:rPr>
        <w:t>原则退出后，</w:t>
      </w:r>
      <w:r>
        <w:rPr>
          <w:rFonts w:hint="eastAsia" w:ascii="仿宋_GB2312" w:hAnsi="宋体" w:eastAsia="仿宋_GB2312"/>
          <w:sz w:val="32"/>
          <w:szCs w:val="30"/>
        </w:rPr>
        <w:t>按排名先后依次补上，以此类推</w:t>
      </w:r>
      <w:r>
        <w:rPr>
          <w:rFonts w:hint="eastAsia" w:ascii="仿宋_GB2312" w:hAnsi="黑体" w:eastAsia="仿宋_GB2312"/>
          <w:bCs/>
          <w:sz w:val="32"/>
          <w:szCs w:val="32"/>
        </w:rPr>
        <w:t>。</w:t>
      </w:r>
    </w:p>
    <w:p w14:paraId="4D484B9A">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（十）合同有效期管理</w:t>
      </w:r>
    </w:p>
    <w:p w14:paraId="63D4AF3C">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1.采购合同有效期原则上为2年。依据医院医用耗材供应商年度评价考核结果，决定是否续签或重新启动遴选。</w:t>
      </w:r>
    </w:p>
    <w:p w14:paraId="24C9C815">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2.如遇国家或省市政策调整、产品质量问题，医院有权提前终止合同。</w:t>
      </w:r>
    </w:p>
    <w:p w14:paraId="504D03F7">
      <w:pPr>
        <w:spacing w:line="560" w:lineRule="exact"/>
        <w:ind w:firstLine="640" w:firstLineChars="200"/>
        <w:rPr>
          <w:rFonts w:hint="eastAsia" w:ascii="仿宋_GB2312" w:hAnsi="黑体" w:eastAsia="仿宋_GB2312"/>
          <w:bCs/>
          <w:sz w:val="32"/>
          <w:szCs w:val="32"/>
        </w:rPr>
      </w:pPr>
    </w:p>
    <w:p w14:paraId="12F07330">
      <w:pPr>
        <w:tabs>
          <w:tab w:val="left" w:pos="738"/>
        </w:tabs>
        <w:jc w:val="left"/>
        <w:rPr>
          <w:rFonts w:hint="eastAsia"/>
        </w:rPr>
      </w:pPr>
    </w:p>
    <w:p w14:paraId="265CD49E">
      <w:pPr>
        <w:tabs>
          <w:tab w:val="left" w:pos="738"/>
        </w:tabs>
        <w:jc w:val="left"/>
        <w:rPr>
          <w:rFonts w:hint="eastAsia"/>
        </w:rPr>
      </w:pPr>
    </w:p>
    <w:p w14:paraId="4A1518D9">
      <w:pPr>
        <w:tabs>
          <w:tab w:val="left" w:pos="738"/>
        </w:tabs>
        <w:jc w:val="left"/>
        <w:rPr>
          <w:rFonts w:hint="eastAsia"/>
        </w:rPr>
      </w:pPr>
    </w:p>
    <w:p w14:paraId="5887D713">
      <w:pPr>
        <w:tabs>
          <w:tab w:val="left" w:pos="738"/>
        </w:tabs>
        <w:jc w:val="left"/>
        <w:rPr>
          <w:rFonts w:hint="eastAsia"/>
        </w:rPr>
      </w:pPr>
    </w:p>
    <w:p w14:paraId="188024F0">
      <w:pPr>
        <w:tabs>
          <w:tab w:val="left" w:pos="738"/>
        </w:tabs>
        <w:jc w:val="left"/>
        <w:rPr>
          <w:rFonts w:hint="eastAsia"/>
        </w:rPr>
      </w:pPr>
    </w:p>
    <w:p w14:paraId="6AEC7565">
      <w:pPr>
        <w:tabs>
          <w:tab w:val="left" w:pos="738"/>
        </w:tabs>
        <w:jc w:val="left"/>
        <w:rPr>
          <w:rFonts w:hint="eastAsia"/>
        </w:rPr>
      </w:pPr>
    </w:p>
    <w:p w14:paraId="6E39B36A">
      <w:pPr>
        <w:tabs>
          <w:tab w:val="left" w:pos="738"/>
        </w:tabs>
        <w:jc w:val="left"/>
        <w:rPr>
          <w:rFonts w:hint="eastAsia"/>
        </w:rPr>
      </w:pPr>
    </w:p>
    <w:p w14:paraId="6480B906">
      <w:pPr>
        <w:tabs>
          <w:tab w:val="left" w:pos="738"/>
        </w:tabs>
        <w:jc w:val="left"/>
        <w:rPr>
          <w:rFonts w:hint="eastAsia"/>
        </w:rPr>
      </w:pPr>
    </w:p>
    <w:p w14:paraId="5EE90BDC">
      <w:pPr>
        <w:tabs>
          <w:tab w:val="left" w:pos="738"/>
        </w:tabs>
        <w:jc w:val="left"/>
        <w:rPr>
          <w:rFonts w:hint="eastAsia"/>
        </w:rPr>
      </w:pPr>
    </w:p>
    <w:p w14:paraId="0AC021DB">
      <w:pPr>
        <w:tabs>
          <w:tab w:val="left" w:pos="738"/>
        </w:tabs>
        <w:jc w:val="left"/>
        <w:rPr>
          <w:rFonts w:hint="eastAsia"/>
        </w:rPr>
      </w:pPr>
    </w:p>
    <w:p w14:paraId="40F14DC3">
      <w:pPr>
        <w:tabs>
          <w:tab w:val="left" w:pos="738"/>
        </w:tabs>
        <w:jc w:val="left"/>
        <w:rPr>
          <w:rFonts w:hint="eastAsia"/>
        </w:rPr>
      </w:pPr>
    </w:p>
    <w:p w14:paraId="76938CB1">
      <w:pPr>
        <w:tabs>
          <w:tab w:val="left" w:pos="738"/>
        </w:tabs>
        <w:jc w:val="left"/>
        <w:rPr>
          <w:rFonts w:hint="eastAsia"/>
        </w:rPr>
      </w:pPr>
    </w:p>
    <w:p w14:paraId="132084A6">
      <w:pPr>
        <w:tabs>
          <w:tab w:val="left" w:pos="738"/>
        </w:tabs>
        <w:jc w:val="left"/>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DABB">
    <w:pPr>
      <w:snapToGrid w:val="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32A71580">
                <w:pPr>
                  <w:pStyle w:val="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zYzQ5N2M1YWNlZTEyMzAwNGIyMzc4M2U1NzljNmYifQ=="/>
  </w:docVars>
  <w:rsids>
    <w:rsidRoot w:val="003B6049"/>
    <w:rsid w:val="000737D3"/>
    <w:rsid w:val="000B2C34"/>
    <w:rsid w:val="000D4167"/>
    <w:rsid w:val="000E1738"/>
    <w:rsid w:val="00106621"/>
    <w:rsid w:val="00181DA3"/>
    <w:rsid w:val="001A1B57"/>
    <w:rsid w:val="001D6548"/>
    <w:rsid w:val="002A243D"/>
    <w:rsid w:val="002E43F1"/>
    <w:rsid w:val="002E708A"/>
    <w:rsid w:val="002F063B"/>
    <w:rsid w:val="003B6049"/>
    <w:rsid w:val="003C4B9A"/>
    <w:rsid w:val="005A263E"/>
    <w:rsid w:val="0063134F"/>
    <w:rsid w:val="00662BD9"/>
    <w:rsid w:val="006A5D33"/>
    <w:rsid w:val="007B638C"/>
    <w:rsid w:val="007D7E0C"/>
    <w:rsid w:val="008774CD"/>
    <w:rsid w:val="008B782D"/>
    <w:rsid w:val="008C4E79"/>
    <w:rsid w:val="008D26B8"/>
    <w:rsid w:val="008E53D7"/>
    <w:rsid w:val="00A64D5A"/>
    <w:rsid w:val="00AC2D5E"/>
    <w:rsid w:val="00B12629"/>
    <w:rsid w:val="00B454CB"/>
    <w:rsid w:val="00BD3E1A"/>
    <w:rsid w:val="00BD7905"/>
    <w:rsid w:val="00BF2850"/>
    <w:rsid w:val="00CD63C6"/>
    <w:rsid w:val="00CE66F6"/>
    <w:rsid w:val="00CF5E29"/>
    <w:rsid w:val="00D329A5"/>
    <w:rsid w:val="00DB21CB"/>
    <w:rsid w:val="00F162DA"/>
    <w:rsid w:val="00F633C7"/>
    <w:rsid w:val="00F84AC1"/>
    <w:rsid w:val="00F94F2C"/>
    <w:rsid w:val="00FE5248"/>
    <w:rsid w:val="01D9415D"/>
    <w:rsid w:val="054144F3"/>
    <w:rsid w:val="06FC0240"/>
    <w:rsid w:val="08333A3B"/>
    <w:rsid w:val="08412CE0"/>
    <w:rsid w:val="0BC47C2C"/>
    <w:rsid w:val="0C852322"/>
    <w:rsid w:val="0EA2475E"/>
    <w:rsid w:val="1416075E"/>
    <w:rsid w:val="1C3A425E"/>
    <w:rsid w:val="1FD862CB"/>
    <w:rsid w:val="20EE1AB1"/>
    <w:rsid w:val="214178FD"/>
    <w:rsid w:val="26130B13"/>
    <w:rsid w:val="28B27EE5"/>
    <w:rsid w:val="28FC2D0A"/>
    <w:rsid w:val="31BD2FCF"/>
    <w:rsid w:val="357E15C1"/>
    <w:rsid w:val="39A47EDC"/>
    <w:rsid w:val="3A1B530E"/>
    <w:rsid w:val="3E5B0EA5"/>
    <w:rsid w:val="40C43357"/>
    <w:rsid w:val="42376B83"/>
    <w:rsid w:val="43C024AB"/>
    <w:rsid w:val="506F7D66"/>
    <w:rsid w:val="5167040A"/>
    <w:rsid w:val="52A26F27"/>
    <w:rsid w:val="53744B3A"/>
    <w:rsid w:val="568C4E2C"/>
    <w:rsid w:val="57D945CD"/>
    <w:rsid w:val="598D29D8"/>
    <w:rsid w:val="5A6F1FAB"/>
    <w:rsid w:val="613366E5"/>
    <w:rsid w:val="61BA2572"/>
    <w:rsid w:val="64E12980"/>
    <w:rsid w:val="6A190D8B"/>
    <w:rsid w:val="6FDA172B"/>
    <w:rsid w:val="724C07E1"/>
    <w:rsid w:val="745201E6"/>
    <w:rsid w:val="75F47C0F"/>
    <w:rsid w:val="77244524"/>
    <w:rsid w:val="77D67AA8"/>
    <w:rsid w:val="78000AED"/>
    <w:rsid w:val="7CC61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tabs>
        <w:tab w:val="left" w:pos="426"/>
      </w:tabs>
      <w:ind w:left="2100"/>
    </w:pPr>
  </w:style>
  <w:style w:type="paragraph" w:styleId="3">
    <w:name w:val="Body Text"/>
    <w:basedOn w:val="1"/>
    <w:next w:val="4"/>
    <w:qFormat/>
    <w:uiPriority w:val="0"/>
    <w:pPr>
      <w:tabs>
        <w:tab w:val="left" w:pos="426"/>
      </w:tabs>
      <w:spacing w:line="360" w:lineRule="auto"/>
    </w:pPr>
    <w:rPr>
      <w:b/>
      <w:bCs/>
      <w:sz w:val="24"/>
    </w:rPr>
  </w:style>
  <w:style w:type="paragraph" w:customStyle="1" w:styleId="4">
    <w:name w:val="Default"/>
    <w:next w:val="2"/>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_Style 1"/>
    <w:basedOn w:val="1"/>
    <w:qFormat/>
    <w:uiPriority w:val="99"/>
    <w:pPr>
      <w:ind w:firstLine="420" w:firstLineChars="200"/>
    </w:p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tgt"/>
    <w:basedOn w:val="1"/>
    <w:qFormat/>
    <w:uiPriority w:val="0"/>
    <w:pPr>
      <w:widowControl/>
      <w:spacing w:before="100" w:beforeAutospacing="1" w:after="100" w:afterAutospacing="1"/>
    </w:pPr>
    <w:rPr>
      <w:rFonts w:cs="宋体"/>
    </w:rPr>
  </w:style>
  <w:style w:type="character" w:customStyle="1" w:styleId="18">
    <w:name w:val="页眉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2141</Words>
  <Characters>2158</Characters>
  <Lines>7</Lines>
  <Paragraphs>11</Paragraphs>
  <TotalTime>38</TotalTime>
  <ScaleCrop>false</ScaleCrop>
  <LinksUpToDate>false</LinksUpToDate>
  <CharactersWithSpaces>2158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2024-09-22T11:10:00Z</dcterms:created>
  <dc:creator>DELL</dc:creator>
  <cp:lastModifiedBy>為誽</cp:lastModifiedBy>
  <dcterms:modified xsi:type="dcterms:W3CDTF">2026-05-19T08:02:53Z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3AE7864791D14643B5B483CED95F449A</vt:lpwstr>
  </property>
  <property fmtid="{D5CDD505-2E9C-101B-9397-08002B2CF9AE}" pid="4" name="KSOTemplateDocerSaveRecord">
    <vt:lpwstr>eyJoZGlkIjoiOTRkMDc4YzZhODBiY2E4MmY5ZWRlOGQwMjAxMWZmZjEiLCJ1c2VySWQiOiI2NjEyMzk4ODYifQ==</vt:lpwstr>
  </property>
</Properties>
</file>